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ACJC/116/2015 vom 6. Februar 2015</w:t>
      </w:r>
    </w:p>
    <w:p>
      <w:r>
        <w:t>GE Cour de justice, 2015-02-06, FR</w:t>
      </w:r>
    </w:p>
    <w:p>
      <w:r>
        <w:rPr>
          <w:b/>
        </w:rPr>
        <w:t xml:space="preserve">Quelle: </w:t>
      </w:r>
      <w:r>
        <w:t>https://mcp.opencaselaw.ch/entscheid/ge_gerichte_ACJC_116_2015</w:t>
      </w:r>
    </w:p>
    <w:p>
      <w:r>
        <w:t>FR: GE_GERICHTE ACJC/116/2015 du 6 février 2015</w:t>
      </w:r>
    </w:p>
    <w:p>
      <w:r>
        <w:t>IT: GE_GERICHTE ACJC/116/2015 del 6 febbraio 2015</w:t>
      </w:r>
    </w:p>
    <w:p>
      <w:pPr>
        <w:pStyle w:val="Heading2"/>
      </w:pPr>
      <w:r>
        <w:t>Erwägungen</w:t>
      </w:r>
    </w:p>
    <w:p>
      <w:r>
        <w:rPr>
          <w:b/>
        </w:rPr>
        <w:t>E. 1.1</w:t>
      </w:r>
    </w:p>
    <w:p>
      <w:r>
        <w:t>S'agissant d'une procédure de faillite, seule la voie du recours est ouverte (art. 174 al. 1 LP, applicable par renvoi de l'art. 194 al. 1 LP; 319 let. b et 309 let. b ch. 3 CPC). La procédure sommaire s'applique (art. 251 let. a CPC). Interjeté dans le délai de dix jours prévu par la loi (art. 174 al. 1 LP), le présent recours est recevable à cet égard.</w:t>
      </w:r>
    </w:p>
    <w:p>
      <w:r>
        <w:rPr>
          <w:b/>
        </w:rPr>
        <w:t>E. 1.2</w:t>
      </w:r>
    </w:p>
    <w:p>
      <w:r>
        <w:t>Selon l'art. 321 al. 2 CPC, le recours doit être motivé.</w:t>
      </w:r>
    </w:p>
    <w:p>
      <w:r>
        <w:rPr>
          <w:b/>
        </w:rPr>
        <w:t>E. 1.2.1</w:t>
      </w:r>
    </w:p>
    <w:p>
      <w:r>
        <w:t>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rPr>
          <w:b/>
        </w:rPr>
        <w:t>E. 1.2.2</w:t>
      </w:r>
    </w:p>
    <w:p>
      <w:r>
        <w:t>En l'espèce, le recours ne comporte pas de motivation explicite. Il y a toutefois lieu de comprendre, implicitement, que par son recours, la recourante, comparant en personne, conteste la suspension de ses paiements. Le recours sera donc également déclaré recevable à cet égard.</w:t>
      </w:r>
    </w:p>
    <w:p>
      <w:r>
        <w:rPr>
          <w:b/>
        </w:rPr>
        <w:t>E. 1.3</w:t>
      </w:r>
    </w:p>
    <w:p>
      <w:r>
        <w:t>D'après l'art. 174 al. 1, 2ème phrase LP, applicable par renvoi de l'art. 194 LP, les parties peuvent faire valoir devant l'instance de recours des faits nouveaux qui se sont produits avant le jugement de première instance ("pseudo-nova"; COMETTA, in Commentaire romand LP, 2005, n. 5 ad art. 174 LP). Le débiteur</w:t>
      </w:r>
    </w:p>
    <w:p>
      <w:r>
        <w:t>- 4/6 -</w:t>
      </w:r>
    </w:p>
    <w:p>
      <w:r>
        <w:t>C/15856/2014 peut également présenter des faits et moyens de preuve postérieurs au jugement de faillite ("vrais nova"; COMETTA, op. cit., n. 6 ad art. 174 LP). Pour juger des conditions d’application de l’art. 190 al. 1 ch. 2 LP, en particulier de l'existence d'une suspension de paiements, l'autorité cantonale doit tenir compte de la situation financière du débiteur à l'échéance du délai de recours cantonal (ATF 139 III 491 consid. 4; 136 III 294 consid. 3.1; arrêt du Tribunal fédéral 5A_439/2010 du 11 novembre 2010 consid. 4). Partant, les pièces nouvelles produites par la recourante sont recevables, à l'exception des pièces produites les 9 et 18 décembre 2014, après l'échéance du délai de recours, lesquelles ne sont, en tout état de cause, pas déterminantes pour l'issue du litige.</w:t>
      </w:r>
    </w:p>
    <w:p>
      <w:r>
        <w:rPr>
          <w:b/>
        </w:rPr>
        <w:t>E. 2</w:t>
      </w:r>
    </w:p>
    <w:p>
      <w:r>
        <w:t>Le Tribunal a prononcé la faillite de la recourante en se fondant sur l'art. 190 al. 1 ch. 2 LP.</w:t>
      </w:r>
    </w:p>
    <w:p>
      <w:r>
        <w:rPr>
          <w:b/>
        </w:rPr>
        <w:t>E. 2.1</w:t>
      </w:r>
    </w:p>
    <w:p>
      <w:r>
        <w:t>Selon l'art. 190 al. 1 ch. 2 LP,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(arrêt du Tribunal fédéral 5A_439/2010 du 11 novembre 2010 consid. 4; HUBER, Kurzkommentar SchKG, 2ème éd., 2014, n. 8 ad art. 190 LP; PETER, Edition annotée de la loi fédérale sur la poursuite pour dettes et la faillite, 2010, p. 851; COMETTA, op. cit., n. 10 ad art. 190 LP).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(arrêts du Tribunal fédéral 5A_367/2008 du 11 juillet 2008 consid. 4.1 et 5P.412/1999 du 17 décembre 1999 consid. 2b publié in SJ 2000 I p. 250 et les références citées). La suspension des paiements ne doit pas être de nature purement temporaire, mais au contraire de durée indéterminée (ATF 137 III 460 consid. 3.4.1, traduit in SJ 2012 I p. 161;</w:t>
      </w:r>
    </w:p>
    <w:p>
      <w:r>
        <w:t>- 5/6 -</w:t>
      </w:r>
    </w:p>
    <w:p>
      <w:r>
        <w:t>C/15856/2014 arrêts du Tribunal fédéral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publié in SJ 2000 I p. 250 et les références).</w:t>
      </w:r>
    </w:p>
    <w:p>
      <w:r>
        <w:rPr>
          <w:b/>
        </w:rPr>
        <w:t>E. 2.2</w:t>
      </w:r>
    </w:p>
    <w:p>
      <w:r>
        <w:t>En l'espèce, la recourante ne conteste pas avoir régulièrement omis de payer les cotisations paritaires dues à l'intimée et que celle-ci a été amenée à initier des poursuites afin de réclamer les montants qui lui étaient dus. Treize actes de défaut de biens ont en outre été délivrés à l'encontre de la recourante, dont cinq à la suite de poursuites initiées depuis 2013 par l'intimée, ce qui tend également à démontrer la cessation de ses paiements et ce, d'une manière qui n'est pas que temporaire. Les poursuites dirigées contre la recourante l'ont été, outre l'intimée, par des administrations fiscales, et non pas des créanciers privés, que l'intéressée semble ainsi avoir favorisés. Certaines des poursuites portent sur des montants minimes, dont elle n'est ainsi pas en mesure de s'acquitter, et sont au stade de la commination de faillite, ce qui constitue également un indice de suspension des paiements.</w:t>
      </w:r>
    </w:p>
    <w:p>
      <w:r>
        <w:t>Au vu de ces éléments, c'est à bon droit que le Tribunal a admis que la condition de la suspension des paiements était réalisée et a ainsi prononcé la faillite sans poursuite préalable de la recourante. Le recours sera dès lors rejeté.</w:t>
      </w:r>
    </w:p>
    <w:p>
      <w:r>
        <w:rPr>
          <w:b/>
        </w:rPr>
        <w:t>E. 3</w:t>
      </w:r>
    </w:p>
    <w:p>
      <w:r>
        <w:t>La recourante, qui succombe, sera condamnée aux frais (art. 106 al. 1 CPC). L'émolument de la présente décision sera fixé à 750 fr. (art. 52 let. b et 61 al. 1 OELP) et compensé avec l'avance fournie, qui reste acquise à l'Etat de Genève (art. 111 al. 1 CPC). Il ne sera pas alloué de dépens à l'intimée, qui comparait en personne et n'a pas réclamé qu'il lui en soit alloué. * * * * *</w:t>
      </w:r>
    </w:p>
    <w:p>
      <w:r>
        <w:t>- 6/6 -</w:t>
      </w:r>
    </w:p>
    <w:p>
      <w:r>
        <w:t>C/15856/2014 PAR CES MOTIFS, La Chambre civile : A la forme : Déclare recevable le recours interjeté par A______ contre le jugement JTPI/12125/2014 rendu le 25 septembre 2014 par le Tribunal de première instance dans la cause C/15856/2014-9 SFC. Au fond : Rejette ce recours. Confirme le jugement entrepris, la faillite de A______ prenant effet le 6 février 2015 à 12 heures. Déboute les parties de toutes autres conclusions. Sur les frais : Arrête les frais judiciaires du recours à 750 fr. et les met à la charge de A______. Dit que ces frais sont entièrement compensés par l'avance fournie par A______, qui reste acquise à l'Etat.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