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ACJC/1169/2024 vom 26. September 2024</w:t>
      </w:r>
    </w:p>
    <w:p>
      <w:r>
        <w:t>GE Cour de justice, 2024-09-26, FR</w:t>
      </w:r>
    </w:p>
    <w:p>
      <w:r>
        <w:rPr>
          <w:b/>
        </w:rPr>
        <w:t xml:space="preserve">Quelle: </w:t>
      </w:r>
      <w:r>
        <w:t>https://mcp.opencaselaw.ch/entscheid/ge_gerichte_ACJC_1169_2024</w:t>
      </w:r>
    </w:p>
    <w:p>
      <w:r>
        <w:t>FR: GE_GERICHTE ACJC/1169/2024 du 26 septembre 2024</w:t>
      </w:r>
    </w:p>
    <w:p>
      <w:r>
        <w:t>IT: GE_GERICHTE ACJC/1169/2024 del 26 settembre 2024</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la contribution due à l'entretien de l'épouse, soit une question de nature patrimoniale, qui, capitalisée selon l'art. 92 al. 2 CPC, conduit à une valeur litigieuse supérieure à 10'000 fr., de sorte que la voie de l'appel est ouverte.</w:t>
      </w:r>
    </w:p>
    <w:p>
      <w:r>
        <w:rPr>
          <w:b/>
        </w:rPr>
        <w:t>E. 1.2</w:t>
      </w:r>
    </w:p>
    <w:p>
      <w:r>
        <w:t>Interjeté dans le délai utile de dix jours dès la notification du jugement (art. 271 let. a et 314 al. 1 CPC), suivant la forme prescrite par la loi (art. 130, 131 et 311 al. 1 CPC), l'appel est recevable.</w:t>
      </w:r>
    </w:p>
    <w:p>
      <w:r>
        <w:rPr>
          <w:b/>
        </w:rPr>
        <w:t>E. 1.3</w:t>
      </w:r>
    </w:p>
    <w:p>
      <w:r>
        <w:t>La Cour revoit la cause en fait et en droit avec un plein pouvoir d'examen (art. 310 CPC), dans la limite des griefs suffisamment motivés qui sont formulés (ATF 142 III 413 consid. 2.2.4).</w:t>
      </w:r>
    </w:p>
    <w:p>
      <w:r>
        <w:t>La partie intimée à l'appel peut elle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w:t>
      </w:r>
    </w:p>
    <w:p>
      <w:r>
        <w:rPr>
          <w:b/>
        </w:rPr>
        <w:t>E. 1.4</w:t>
      </w:r>
    </w:p>
    <w:p>
      <w:r>
        <w:t>Les mesures protectrices de l'union conjugale étant soumises à la procédure sommaire (art. 271 let. a CPC), l'autorité peut se limiter à la simple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1.5</w:t>
      </w:r>
    </w:p>
    <w:p>
      <w:r>
        <w:t>En tant qu'elle porte sur la question de la contribution à l'entretien de l'épouse, la cause est soumise à la maxime de disposition (art. 58 al. 1 CPC) et à la maxime inquisitoire limitée (art. 55 al. 2, 272 et 277 CPC), de sorte que le Tribunal ne peut accorder à une partie ni plus ni autre chose que ce qui est demandé, ni moins que ce qui est reconnu par la partie adverse (arrêt du Tribunal fédéral 5A_571/2019 du 25 février 2020 consid. 5.1).</w:t>
      </w:r>
    </w:p>
    <w:p>
      <w:r>
        <w:t>- 9/18 -</w:t>
      </w:r>
    </w:p>
    <w:p>
      <w:r>
        <w:t>C/20361/2022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5A_584/2022 du 18 janvier 2023 consid. 3.1.1).</w:t>
      </w:r>
    </w:p>
    <w:p>
      <w:r>
        <w:rPr>
          <w:b/>
        </w:rPr>
        <w:t>E. 1.6</w:t>
      </w:r>
    </w:p>
    <w:p>
      <w:r>
        <w:t>La cause présente un élément d'extranéité du fait de la nationalité étrangère des parties. Les parties ne contestent pas, à juste titre, la compétence des autorités judiciaires genevoises (art. 46 LDIP) et l'application du droit suisse (art. 48 et 49 LDIP; art. 4 de la Convention de La Haye du 2 octobre 1973 sur la loi applicable aux obligations alimentaires).</w:t>
      </w:r>
    </w:p>
    <w:p>
      <w:r>
        <w:rPr>
          <w:b/>
        </w:rPr>
        <w:t>E. 2</w:t>
      </w:r>
    </w:p>
    <w:p>
      <w:r>
        <w:t>L'appelant a déposé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(ATF 144 III 349 consid. 4.2.1; arrêt du Tribunal fédéral 4A_239/2021 du 16 décembre 2022 consid. 4.2.1). S'agissant des vrais nova, la condition de nouveauté posée par la lettre b est sans autre réalisée et seule celle d'allégation immédiate doit être examinée (ATF 144 III 349 consid. 4.2.1).</w:t>
      </w:r>
    </w:p>
    <w:p>
      <w:r>
        <w:rPr>
          <w:b/>
        </w:rPr>
        <w:t>E. 2.2</w:t>
      </w:r>
    </w:p>
    <w:p>
      <w:r>
        <w:t>En l'espèce, les pièces nouvelles de l'appelant sont postérieures à la date à laquelle le Tribunal a gardé la cause à juger. Elles sont donc recevables, comme les faits qu'elles visent. Il en va de même de l'allégation nouvelle de l'épouse, en tout cas pour ce qui concerne la période postérieure à décembre 2023.</w:t>
      </w:r>
    </w:p>
    <w:p>
      <w:r>
        <w:rPr>
          <w:b/>
        </w:rPr>
        <w:t>E. 3</w:t>
      </w:r>
    </w:p>
    <w:p>
      <w:r>
        <w:t>mai 2019 consid. 3.3 et les références). Il appartient ainsi à la partie qui allègue une charge d'apporter la preuve de son paiement effectif (arrêt du Tribunal fédéral 5A_5/2020 du 27 avril 2020 consid. 3.3).</w:t>
      </w:r>
    </w:p>
    <w:p>
      <w:r>
        <w:rPr>
          <w:b/>
        </w:rPr>
        <w:t>E. 3.1</w:t>
      </w:r>
    </w:p>
    <w:p>
      <w:r>
        <w:t>Lorsque le juge constate que la suspension de la vie commune est fondée, il fixe la contribution pécuniaire à verser par une partie à l'autre (art. 176 al. 1 ch. 1 CC).</w:t>
      </w:r>
    </w:p>
    <w:p>
      <w:r>
        <w:rPr>
          <w:b/>
        </w:rPr>
        <w:t>E. 3.1.1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w:t>
      </w:r>
    </w:p>
    <w:p>
      <w:r>
        <w:t>- 10/18 -</w:t>
      </w:r>
    </w:p>
    <w:p>
      <w:r>
        <w:t>C/20361/2022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rPr>
          <w:b/>
        </w:rPr>
        <w:t>E. 3.1.2</w:t>
      </w:r>
    </w:p>
    <w:p>
      <w:r>
        <w:t>Dans trois arrêts publiés (ATF 147 III 265, in SJ 2021 I 316; ATF 147 III 293 et ATF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Pour fixer la contribution d'entretien, le juge doit en principe tenir compte du revenu effectif des parties (ATF 143 III 233 consid. 3.2). On considère, en premier lieu, le revenu du travail, c'est-à-dire le salaire, y compris le treizième, ou pour un indépendant, le bénéfice net, y compris le revenu d'une activité accessoire, s'il est régulier et nécessaire à l'entretien de la famille (BASTONS BULLETTI, L'entretien après divorce: méthodes de calcul, montant, durée et limites, in SJ 2007 II 77, pp. 80-81; cf. également CPra Matrimonial - DE WECK IMMELE, 2016, ad art. 176 CC n. 53 et arrêt du Tribunal fédéral cité; arrêts du Tribunal fédéral 5A_757/2021 du 17 mai 2022 consid. 3.1; 5A_816/2014 du</w:t>
      </w:r>
    </w:p>
    <w:p>
      <w:r>
        <w:rPr>
          <w:b/>
        </w:rPr>
        <w:t>E. 3.1.3</w:t>
      </w:r>
    </w:p>
    <w:p>
      <w:r>
        <w:t>En principe, seules les dettes régulièrement remboursées que les époux ont contractées pour leur entretien commun ou dont ils sont solidairement responsables doivent être prises en compte (ATF 127 III 289 consid. 2a/bb; arrêt du Tribunal fédéral 5A_1032/2019 du 9 juin 2020 consid. 3.2 et les arrêts cités). Seules les charges effectives, dont l'intéressé s'acquitte réellement, peuvent être prises en compte pour le calcul de la contribution d'entretien (ATF 121 III 20 consid. 3a et les références; arrêts du Tribunal fédéral 5A_361/2019 du 21 février 2020 consid. 5.3; 5A_889/2018 du 15 mai 2019 consid. 3.2.1; 5A_1046/2018 du</w:t>
      </w:r>
    </w:p>
    <w:p>
      <w:r>
        <w:rPr>
          <w:b/>
        </w:rPr>
        <w:t>E. 3.1.4</w:t>
      </w:r>
    </w:p>
    <w:p>
      <w:r>
        <w:t>La communauté de vie formée par une personne vivant avec un enfant majeur ne constitue pas une communauté durable, de sorte que le montant de base applicable à une personne vivant dans une telle communauté n'entre pas en considération (ATF 144 III 502 consid. 6.6 ; 132 III 483 consid. 4, in JT 2007 II p. 78 ss; arrêt du Tribunal fédéral 5A_6/2019 du 3 juillet 2019 consid. 4.4). Il convient dès lors de prendre en compte le montant de base OP pour une personne vivant seule ou pour un débiteur monoparental si l'enfant qui vit auprès de son parent est en formation et sans revenu et que son parent le soutient (arrêt du Tribunal fédéral 5A_6/2019 du 3 juillet 20019 consid 4.4). L'enfant majeur assume une part des coûts du logement du parent avec lequel il vit s'il en a effectivement la capacité économique (ATF 144 III 502 consid. 6.6; 132 III 483</w:t>
      </w:r>
    </w:p>
    <w:p>
      <w:r>
        <w:t>- 12/18 -</w:t>
      </w:r>
    </w:p>
    <w:p>
      <w:r>
        <w:t>C/20361/2022 précité consid. 4.2; arrêt du Tribunal fédéral 5A_432/2011 du 20 septembre 2011 consid. 3.2).</w:t>
      </w:r>
    </w:p>
    <w:p>
      <w:r>
        <w:rPr>
          <w:b/>
        </w:rPr>
        <w:t>E. 3.1.5</w:t>
      </w:r>
    </w:p>
    <w:p>
      <w:r>
        <w:t>Même depuis l'entrée en vigueur de l'art. 276a al. 2 CC, l'obligation d'entretien envers le conjoint continue à l'emporter sur celle envers l'enfant majeur en formation (ATF 146 III 169 consid. 4.2.2.5).</w:t>
      </w:r>
    </w:p>
    <w:p>
      <w:r>
        <w:rPr>
          <w:b/>
        </w:rPr>
        <w:t>E. 3.1.6</w:t>
      </w:r>
    </w:p>
    <w:p>
      <w:r>
        <w:t>Les contributions pécuniaires fixées par le juge dans le cadre des mesures protectrices de l'union conjugale peuvent être réclamées pour l'avenir et pour l'année qui précède l'introduction de la requête (art. 173 al. 3 CC par analogie; ATF 115 II 201 consid. 4.1; cf. également RIEBEN/CHAIX, CR CC I, 2ème éd. 2024, n. 10 ad art. 173 CC).). L'effet rétroactif ne se justifie que si l'entretien dû n'a pas été assumé en nature ou en espèces ou dès qu'il a cessé de l'être (arrêts du Tribunal fédéral 5A_371/2015 du 29 septembre 2015 consid. 3.1 et 5A_591/2011 du 7 décembre 2011 consid. 5.2).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(ATF 138 III 583 consid. 6.1.1).</w:t>
      </w:r>
    </w:p>
    <w:p>
      <w:r>
        <w:rPr>
          <w:b/>
        </w:rPr>
        <w:t>E. 3.2</w:t>
      </w:r>
    </w:p>
    <w:p>
      <w:r>
        <w:t>En l'espèce, il est admis qu'après la séparation l'appelant n'a contribué à l'entretien de son épouse qu'en prenant en charge la prime d'assurance-maladie et la part non couverte des frais médicaux de celle-ci. Le fait que l'intimée ait "abruptement quitté le domicile conjugal laissant derrière elle son jeune fils majeur", qu'elle ait pu couvrir son minimum vital élargi ou qu'elle ait attendu "18 mois" pour agir en justice ne la prive pas de son droit de réclamer une contribution d'entretien pour l'année précédant le dépôt de la requête. Il convient d'ajouter que l'obligation d'entretien du conjoint l'emporte sur celle de l'enfant majeur. D'ailleurs, à juste titre, l'appelant n'intègre pas dans ses charges le déficit de quelque 140 fr. de son fils cadet (1'050 fr. 60 + 482 fr. 50 – [1'200 fr. de base mensuelle OP, 399 fr. 20 de prime d'assurance-maladie et 70 fr. de frais de transports publics]). Il y a donc lieu, comme l'a fait le Tribunal, d'examiner la situation des parties en remontant jusqu'au 1er novembre 2021 et en déterminant en particulier l'entretien assumé par l'appelant en nature ou en espèces. Il ne suffit pas de réserver les prestations d'entretien déjà versées, comme le voudrait l'appelant.</w:t>
      </w:r>
    </w:p>
    <w:p>
      <w:r>
        <w:t>- 13/18 -</w:t>
      </w:r>
    </w:p>
    <w:p>
      <w:r>
        <w:t>C/20361/2022</w:t>
      </w:r>
    </w:p>
    <w:p>
      <w:r>
        <w:rPr>
          <w:b/>
        </w:rPr>
        <w:t>E. 3.2.1</w:t>
      </w:r>
    </w:p>
    <w:p>
      <w:r>
        <w:t>Il ne se justifie pas de s'écarter du principe selon lequel la contribution d'entretien doit être fixée en tenant compte du revenu effectif des parties. Contrairement à ce que semble soutenir l'appelant, en prenant en compte son revenu accessoire le Tribunal ne lui a pas imposé d'exercer une activité supérieure au taux qui pouvait être attendu de lui. Il n'est en effet pas contesté que l'activité accessoire indépendante de l'appelant - dont l'horaire de travail auprès de E______ SA est variable - est exercée de manière régulière, date de la vie commune et relève donc du standard de vie antérieur choisi d'un commun accord par les époux. Il n'y a donc aucune raison de faire abstraction de son revenu accessoire. En revanche, aucun élément du dossier ne permet de retenir que l'appelant aurait bénéficié d'une augmentation de salaire de l'ordre de 200 fr. bruts en 2024, comme le prétend l'intimée. Ainsi, c'est à juste titre que le Tribunal a considéré que l'appelant réalise un revenu mensuel total de 7'335 fr., comprenant 539 fr. de revenu accessoire provenant de son activité d'indépendant. Il n'est pas rendu vraisemblable que l'intimée bénéficierait d'une prime de fidélité; l'appelant ne soutient pas que celle-ci résulterait du contrat de travail ou de la CCT applicable. Les explications de l'intimée, selon lesquelles elle se référait en première instance au 13ème salaire, sont convaincantes, étant rappelé qu'elle s'est exprimée devant le Tribunal en portugais avec le concours d'un interprète le 28 mars 2023 et en français le 26 septembre 2023. C'est donc un revenu mensuel net de 4'119 fr. qui doit être pris en compte pour l'épouse à compter du 1er juillet 2022, comme l'a fait le premier juge. Pour ce qui est de la période du 1er novembre 2021 au 30 juin 2022, l'intimée a fourni au Tribunal des explications contradictoires et n'a pas déposé les pièces qu'elle s'était engagée à produire lors de l'audience du 28 mars 2023. C'est ainsi à raison que le premier juge, au stade de la vraisemblance, a retenu que l'épouse avait réalisé, durant la période en question, un revenu mensuel net de l'ordre de 2'000 fr.</w:t>
      </w:r>
    </w:p>
    <w:p>
      <w:r>
        <w:rPr>
          <w:b/>
        </w:rPr>
        <w:t>E. 3.2.2</w:t>
      </w:r>
    </w:p>
    <w:p>
      <w:r>
        <w:t>Les frais médicaux non remboursés à l'appelant par l'assurance-maladie ont représenté mensuellement 55 fr. en 2021 et 107 fr 80 en 2023. Il se justifie donc de retenir une moyenne de 80 fr. par mois à ce titre. Au vu des allégations nouvelles de l'intimée non contestées par l'appelant, il sied de constater que celui-ci n'a pas cessé d'assumer la prime d'assurance-maladie LAMal/LCA de son épouse. Au stade de la vraisemblance, il sera retenu également que l'appelant, en tant que preneur d'assurance, continue à assumer aussi les frais médicaux non remboursés incombant à son épouse, qui représentent, selon l'époux, 38 fr. par mois. Ces deux postes seront donc englobés dans les charges de l'appelant non seulement jusqu'en juin 2022, mais également pour les deux périodes postérieures.</w:t>
      </w:r>
    </w:p>
    <w:p>
      <w:r>
        <w:t>- 14/18 -</w:t>
      </w:r>
    </w:p>
    <w:p>
      <w:r>
        <w:t>C/20361/2022 Depuis le 1er mars 2023, les charges mensuelles de l'appelant comprennent ainsi les postes suivants: 1'335 fr. de loyer, 454 fr. de prime d'assurance-maladie LAMal/LCA (519 fr. 45 depuis le 1er janvier 2014), 80 fr. de frais médicaux non remboursés, 392 fr. 50 de prime d'assurance-maladie LAMal/LCA de l'épouse, 38 fr. de frais médicaux de l'épouse non remboursés, 70 fr. de frais de transports publics et 1'200 fr. de base mensuelle OP, pour un total, impôts non compris, de 3'570 fr. (3'635 fr. depuis le 1er janvier 2024). Les charges mensuelles effectives de l'intimée représentent, depuis le 1er mars 2023, impôts non compris, 2'943 fr., comprenant 1'673 fr. de loyer, 70 fr. de frais de transports publics et 1'200 fr. de base mensuelle OP.</w:t>
      </w:r>
    </w:p>
    <w:p>
      <w:r>
        <w:rPr>
          <w:b/>
        </w:rPr>
        <w:t>E. 3.2.3</w:t>
      </w:r>
    </w:p>
    <w:p>
      <w:r>
        <w:t>Le montant de 1'600 fr. alloué à l'intimée par le Tribunal dès le 1er mars 2023 ne tient pas compte du fait que la prime LAMal/LCA et la part non couverte des frais médicaux de l'intimée sont assumées par l'appelant. Ces charges représentent au total 430 fr. selon l'appelant, ce qui réduit la contribution fixée à 1'170 fr. Sur cette base, il y a lieu d'estimer la charge fiscale (ICC/IFD) des époux à l'aide de la calculette mise en ligne par l'Administration fiscale cantonale.</w:t>
      </w:r>
    </w:p>
    <w:p>
      <w:r>
        <w:t>La charge fiscale de l'époux (ICC/IFD) représente 1'027 fr. par mois (12'334 fr. par an sur la base d'un revenu de 88'020 fr., de primes d'assurance de 6'233 fr., de frais médicaux de 960 fr. et de 14'040 fr. de contributions d'entretien). Si l'on considère que l'appelant déclare que son fils cadet est à sa charge, ce qui semble être le cas vu son avis de taxation 2022 (et vu les indications résultant de la calculette mise en ligne par l'Administration fiscale cantonale), ladite charge fiscale représente 723 fr. par mois (8'680 fr. par an).</w:t>
      </w:r>
    </w:p>
    <w:p>
      <w:r>
        <w:t>La charge fiscale de l'épouse (ICC/IFD) peut être estimée à 816 fr. par mois (9'793 fr. par an, sur la base d'un revenu du travail de 49'428 fr., de primes d'assurance de 4'710 fr., de frais médicaux de 456 fr. et des contributions de 14'040 fr.). En prenant en compte la charge fiscale plus élevée de l'appelant telle que calculée ci-dessus, chaque époux dispose d'un solde mensuel de l'ordre de 1'500 fr. par mois (pour l'époux: 7'335 fr. - [3'635+1'027 fr. + 1'170 fr.)]; pour l'épouse: 4'119 fr. + 1'170 fr. - [2'943 fr. + 816 fr.]), ce qui revient à répartir par moitié l'excédent des parties, conformément à la jurisprudence du Tribunal fédéral. Les griefs de l'appelant se révèlent donc infondés.</w:t>
      </w:r>
    </w:p>
    <w:p>
      <w:r>
        <w:t>En conclusion, la contribution due à l'épouse sera fixée à 1'170 fr., par mois et d'avance, à partir du 1er mars 2023 et, par souci de simplification, jusqu'au 31 décembre 2024. Jusqu'à cette date, l'appelant continuera à payer la prime</w:t>
      </w:r>
    </w:p>
    <w:p>
      <w:r>
        <w:t>- 15/18 -</w:t>
      </w:r>
    </w:p>
    <w:p>
      <w:r>
        <w:t>C/20361/2022 d'assurance-maladie LAMal/LCA et les frais médicaux non remboursés à l'épouse par l'assurance-maladie. A compter du 1er janvier 2025, la contribution d'entretien sera portée à 1'600 fr., par mois et d'avance, et l'intimée assumera le paiement de ces deux postes de ses charges.</w:t>
      </w:r>
    </w:p>
    <w:p>
      <w:r>
        <w:rPr>
          <w:b/>
        </w:rPr>
        <w:t>E. 3.2.4</w:t>
      </w:r>
    </w:p>
    <w:p>
      <w:r>
        <w:t>La réduction de 700 fr. de ladite contribution, décidée par le Tribunal afin de tenir compte du loyer moins élevé (950 fr. par mois) de l'intimée durant la période du 1er juillet 2022 au 28 février 2023, n'est pas contestée par l'intimée. La contribution d'entretien mensuelle due à l'épouse sera donc fixée à 470 fr. pour la période en question.</w:t>
      </w:r>
    </w:p>
    <w:p>
      <w:r>
        <w:rPr>
          <w:b/>
        </w:rPr>
        <w:t>E. 3.2.5</w:t>
      </w:r>
    </w:p>
    <w:p>
      <w:r>
        <w:t>Pour ce qui est de la période du 1er novembre 2021 au 30 juin 2022, l'appelant allègue en appel des charges mensuelles, hors impôts, de 3'634 fr., comprenant mensuellement 1'335 fr. de loyer, 454 fr. de prime d'assurance- maladie, 55 fr. de frais médicaux non couverts, 70 fr. de frais de transports publics et 1'200 fr. de base mensuelle OP, ainsi que 466 fr. 55 de prime d'assurance- maladie de l'épouse et 53 fr. 30 de frais médicaux de l'épouse non couverts par l'assurance-maladie.</w:t>
      </w:r>
    </w:p>
    <w:p>
      <w:r>
        <w:t>Les charges mensuelles de l'intimée comprenaient uniquement 70 fr. de frais de transports publics et 1'200 fr. de base mensuelle OP.</w:t>
      </w:r>
    </w:p>
    <w:p>
      <w:r>
        <w:t>Même en prenant en compte la charge fiscale alléguée par l'appelant en appel (1'036 fr. par mois) - laquelle est manifestement exagérée puisque l'appelant additionne la charge fiscale de l'année en cours et les acomptes pour l'année suivante - il apparaît que c'est à tort que celui-ci critique la contribution de 1'000 fr. arrêtée par le Tribunal. En effet, l'époux bénéficie ainsi d'un disponible mensuel de 2'065 fr. (7'735 fr. - [3'634 fr. + 1'036 fr. + 1'000 fr.]), alors que l'intimée dispose de 1'730 fr. par mois (2'000 fr. + 1'000 fr. - 1'270 fr.), hors charge fiscale.</w:t>
      </w:r>
    </w:p>
    <w:p>
      <w:r>
        <w:t>Le jugement attaqué sera donc confirmé sur ce point.</w:t>
      </w:r>
    </w:p>
    <w:p>
      <w:r>
        <w:rPr>
          <w:b/>
        </w:rPr>
        <w:t>E. 3.2.6</w:t>
      </w:r>
    </w:p>
    <w:p>
      <w:r>
        <w:t>En définitive, l'appelant doit à l'intimée 11'760 fr. pour les mois de novembre 2021 à février 2023 (8 mois x 1'000 fr. = 8'000 fr. [novembre 2021 à juin 2022] et 8 mois x 470 fr. = 3'760 fr. [juillet 2022 à février 2023]), puis 1'170 fr. par mois et d'avance du 1er mars 2023 au 31 décembre 2024. Il lui versera 1'600 fr., par mois et d'avance, à compter du 1er janvier 2025. Le chiffre 3 du dispositif du jugement attaqué sera modifié en conséquence.</w:t>
      </w:r>
    </w:p>
    <w:p>
      <w:r>
        <w:rPr>
          <w:b/>
        </w:rPr>
        <w:t>E. 4.1</w:t>
      </w:r>
    </w:p>
    <w:p>
      <w:r>
        <w:t>Lorsque l'instance d'appel statue à nouveau, elle se prononce sur les frais de la première instance (art. 318 al. 3 CPC).</w:t>
      </w:r>
    </w:p>
    <w:p>
      <w:r>
        <w:t>- 16/18 -</w:t>
      </w:r>
    </w:p>
    <w:p>
      <w:r>
        <w:t>C/20361/2022 En l'occurrence, la quotité et la répartition des frais judiciaires et dépens de première instance ont été arrêtées conformément aux règles légales (art. 95, 96, 104 al. 1, 106 al. 2, 107 al. 1 let. c et f CPC; art. 31 RTFMC) et ne sont pas remises en cause. Il n'y a donc pas lieu de revenir sur la décision du Tribunal à cet égard.</w:t>
      </w:r>
    </w:p>
    <w:p>
      <w:r>
        <w:rPr>
          <w:b/>
        </w:rPr>
        <w:t>E. 4.2</w:t>
      </w:r>
    </w:p>
    <w:p>
      <w:r>
        <w:t>Les frais judiciaires de la procédure d'appel seront arrêtés à 800 fr. (art. 31 et 37 RTFMC), mis à la charge de l'appelant, qui succombe (art. 106 al. 1 et 2 CPC), et compensés avec l'avance versée, qui reste acquise à l'Etat de Genève (art. 111 CPC). Compte tenu de la nature familiale du litige, chaque partie supportera ses propres dépens d'appel (art. 107 al. 1 let. c CPC). * * * * *</w:t>
      </w:r>
    </w:p>
    <w:p>
      <w:r>
        <w:t>- 17/18 -</w:t>
      </w:r>
    </w:p>
    <w:p>
      <w:r>
        <w:t>C/20361/2022</w:t>
      </w:r>
    </w:p>
    <w:p>
      <w:r>
        <w:t>PAR CES MOTIFS, La Chambre civile : A la forme : Déclare recevable l'appel interjeté le 7 juin 2024 par A______ contre le chiffre 3 du dispositif du jugement JTPI/5616/2024 rendu le 6 mai 2024 par le Tribunal de première instance dans la cause C/20361/2022-7. Au fond : Annule le chiffre 3 du dispositif du jugement attaqué et, statuant à nouveau sur ce point : Condamne A______ à verser à B______, à titre de contribution à son entretien, 11'760 fr. pour la période du 1er novembre 2021 au 28 février 2023, puis, par mois et d'avance, 1'170 fr. du 1er mars 2023 au 31 décembre 2024 et 1'600 fr. dès le 1er janvier 2025. Confirme le jugement attaqué pour le surplus. Déboute les parties de toutes autres conclusions. Sur les frais : Arrête les frais judiciaires d'appel à 800 fr., les met à la charge de A______ et les compense avec l'avance fournie par celui-ci, laquelle demeure acquise à l'Etat de Genève. Dit que chaque partie supporte ses propres dépens d'appel. Siégeant : Monsieur Ivo BUETTI, président; Madame Sylvie DROIN, Monsieur Jean REYMOND, juges; Madame Camille LESTEVEN, greffière.</w:t>
      </w:r>
    </w:p>
    <w:p>
      <w:r>
        <w:t>- 18/18 -</w:t>
      </w:r>
    </w:p>
    <w:p>
      <w:r>
        <w:t>C/20361/2022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