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ACJC/1167/2020 vom 31. August 2020</w:t>
      </w:r>
    </w:p>
    <w:p>
      <w:r>
        <w:t>GE Cour de justice, 2020-08-31, FR</w:t>
      </w:r>
    </w:p>
    <w:p>
      <w:r>
        <w:rPr>
          <w:b/>
        </w:rPr>
        <w:t xml:space="preserve">Quelle: </w:t>
      </w:r>
      <w:r>
        <w:t>https://mcp.opencaselaw.ch/entscheid/ge_gerichte_ACJC_1167_2020</w:t>
      </w:r>
    </w:p>
    <w:p>
      <w:r>
        <w:t>FR: GE_GERICHTE ACJC/1167/2020 du 31 août 2020</w:t>
      </w:r>
    </w:p>
    <w:p>
      <w:r>
        <w:t>IT: GE_GERICHTE ACJC/1167/2020 del 31 agosto 2020</w:t>
      </w:r>
    </w:p>
    <w:p>
      <w:pPr>
        <w:pStyle w:val="Heading2"/>
      </w:pPr>
      <w:r>
        <w:t>Erwägungen</w:t>
      </w:r>
    </w:p>
    <w:p>
      <w:r>
        <w:rPr>
          <w:b/>
        </w:rPr>
        <w:t>E. 1.1</w:t>
      </w:r>
    </w:p>
    <w:p>
      <w:r>
        <w:t>Dans les affaires patrimoniales, l'appel est recevable si la valeur litigieuse au dernier état des conclusions est de 10'000 fr. au moins (art. 308 al. 2 CPC).</w:t>
      </w:r>
    </w:p>
    <w:p>
      <w:r>
        <w:t>Lorsque la décision de première instance a été rendue en procédure sommaire, le délai pour l'introduction du recours est de dix jours (art. 321 al. 2 CPC). La procédure sommaire s'applique aux cas clairs (art. 248 let. b CPC).</w:t>
      </w:r>
    </w:p>
    <w:p>
      <w:r>
        <w:t>Les contestations portant sur l'usage d'une chose louée sont de nature pécuniaire (arrêt du Tribunal fédéral 4A_388/2016 du 15 mars 2017 consid. 1; 4A_72/2007 du 22 août 2007 consid. 2).</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le loyer mensuel sans les charges est de 1'900 fr., de sorte qu'en prenant en compte la période de trois ans susmentionnée, la valeur litigieuse est supérieure à 10'000 fr. La voie de l'appel est donc ouverte contre le prononcé de l'évacuation.</w:t>
      </w:r>
    </w:p>
    <w:p>
      <w:r>
        <w:rPr>
          <w:b/>
        </w:rPr>
        <w:t>E. 1.3</w:t>
      </w:r>
    </w:p>
    <w:p>
      <w:r>
        <w:t>L'appel a été interjeté dans le délai et suivant la forme prescrits par la loi (art. 130, 131, 142 al. 1 et 3, 311 al. 1 CPC). Il est ainsi recevable.</w:t>
      </w:r>
    </w:p>
    <w:p>
      <w:r>
        <w:rPr>
          <w:b/>
        </w:rPr>
        <w:t>E. 1.4</w:t>
      </w:r>
    </w:p>
    <w:p>
      <w:r>
        <w:t>L'appel peut être formé pour violation du droit (art. 310 let. a CPC) et constatation inexacte des faits (art. 310 let. b CPC).</w:t>
      </w:r>
    </w:p>
    <w:p>
      <w:r>
        <w:rPr>
          <w:b/>
        </w:rPr>
        <w:t>E. 1.5</w:t>
      </w:r>
    </w:p>
    <w:p>
      <w:r>
        <w:t>Seule la voie du recours est ouverte contre les mesures d'exécution de l'évacuation prononcées par les premiers juges (art. 309 let. a CPC). Le recours est recevable pour violation du droit et constatation manifestement inexacte des faits (art. 320 CPC).</w:t>
      </w:r>
    </w:p>
    <w:p>
      <w:r>
        <w:rPr>
          <w:b/>
        </w:rPr>
        <w:t>E. 2</w:t>
      </w:r>
    </w:p>
    <w:p>
      <w:r>
        <w:t>Les appelants ont produit de nouvelles pièces et allégué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- 6/11 -</w:t>
      </w:r>
    </w:p>
    <w:p>
      <w:r>
        <w:t>C/23546/2019 Les deux conditions sont cumulatives (JEANDIN, Commentaire romand, Code de procédure civile, 2ème éd., 2019, n. 6 ad art. 317 CPC).</w:t>
      </w:r>
    </w:p>
    <w:p>
      <w:r>
        <w:t>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t>En outre, les allégations de faits et les preuves nouvelles sont irrecevables dans le cadre du recours (art. 326 al. 1 CPC).</w:t>
      </w:r>
    </w:p>
    <w:p>
      <w:r>
        <w:rPr>
          <w:b/>
        </w:rPr>
        <w:t>E. 2.2</w:t>
      </w:r>
    </w:p>
    <w:p>
      <w:r>
        <w:t>Les allégations et les pièces nouvelles des appelants ne sont donc pas recevables, de sorte que la Cour examinera la cause sur la base du dossier qui était en main du Tribunal.</w:t>
      </w:r>
    </w:p>
    <w:p>
      <w:r>
        <w:rPr>
          <w:b/>
        </w:rPr>
        <w:t>E. 3</w:t>
      </w:r>
    </w:p>
    <w:p>
      <w:r>
        <w:t>Les locataires opposent nouvellement une créance compensatoire à la créance de loyer de la bailleresse. La Cour comprend donc que les locataires contestent la validité du congé et donc la réalisation des conditions du cas clair.</w:t>
      </w:r>
    </w:p>
    <w:p>
      <w:r>
        <w:t>3.1.1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w:t>
      </w:r>
    </w:p>
    <w:p>
      <w:r>
        <w:t>- 7/11 -</w:t>
      </w:r>
    </w:p>
    <w:p>
      <w:r>
        <w:t>C/23546/2019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t>3.1.2 Selon la jurisprudence, l'action en contestation du congé formée par les locataires ne fait pas obstacle à l'action postérieure en expulsion selon l'art. 257 CPC, intentée par le bailleur (ATF 141 III 262 consid. 3; arrêt du Tribunal fédéral 4A_115/2019 du 17 avril 2019 consid. 7).</w:t>
      </w:r>
    </w:p>
    <w:p>
      <w:r>
        <w:t>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w:t>
      </w:r>
    </w:p>
    <w:p>
      <w:r>
        <w:t>3.1.3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w:t>
      </w:r>
    </w:p>
    <w:p>
      <w:r>
        <w:t>3.1.4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du Tribunal fédéral 4C_212/2006 du 28 septembre 2006 consid. 3.1.1, in CdB 2007 22).</w:t>
      </w:r>
    </w:p>
    <w:p>
      <w:r>
        <w:t>- 8/11 -</w:t>
      </w:r>
    </w:p>
    <w:p>
      <w:r>
        <w:t>C/23546/2019</w:t>
      </w:r>
    </w:p>
    <w:p>
      <w:r>
        <w:rPr>
          <w:b/>
        </w:rPr>
        <w:t>E. 3.2</w:t>
      </w:r>
    </w:p>
    <w:p>
      <w:r>
        <w:t>En l'espèce, les faits relatifs à la compensation sont nouveaux et donc irrecevables. En toute hypothèse, comme les locataires l'admettent eux-mêmes, la compensation n'a pas été invoquée dans le délai comminatoire. Les appelants ne contestent pas la réalisation des autres conditions des art. 257d CO et 257 CPC et ne prétendent pas que l'action en contestation du congé ferait obstacle à l'action en expulsion, de sorte que le prononcé de l'évacuation sera confirmé (ch. 1 du dispositif du jugement attaqué).</w:t>
      </w:r>
    </w:p>
    <w:p>
      <w:r>
        <w:rPr>
          <w:b/>
        </w:rPr>
        <w:t>E. 4</w:t>
      </w:r>
    </w:p>
    <w:p>
      <w:r>
        <w:t>Les locataires font grief au Tribunal d'avoir prononcé leur évacuation et les mesures d'exécution sans leur permettre d'être présents à une audience, en violant ainsi l'art. 30 LaCC.</w:t>
      </w:r>
    </w:p>
    <w:p>
      <w:r>
        <w:rPr>
          <w:b/>
        </w:rPr>
        <w:t>E. 4.1</w:t>
      </w:r>
    </w:p>
    <w:p>
      <w:r>
        <w:t>L'exécution forcée d'un jugement ordonnant l'expulsion d'un locataire est régie par le droit fédéral (cf. art. 335 ss CPC). Comme l'art. 236 al. 3 CPC le permet, sur requête de la bailleresse qui a obtenu gain de cause, le Tribunal qui a prononcé l'expulsion a également ordonné les mesures d'exécution nécessaires, à savoir l'évacuation forcée prévue à l'art. 343 al. 1 let. d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Selon l'art. 30 al. 1 LaCC, lorsqu'il connaît d'une requête en évacuation d'un locataire d'un logement, le Tribunal ordonne, dans les limites de l'art. 254 CPC, la comparution personnelle des parties. Il entreprend toute démarche utile de conciliation, notamment pour favoriser la conclusion d'accords de rattrapage de l'arriéré et de mise à l'épreuve du locataire en vue du retrait du congé.</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4.2</w:t>
      </w:r>
    </w:p>
    <w:p>
      <w:r>
        <w:t>En l'espèce, le grief des locataires relatif à la fixation d'une nouvelle audience relève de la procédure de restitution, qui a fait l'objet de la décision du Tribunal du 23 janvier 2020.</w:t>
      </w:r>
    </w:p>
    <w:p>
      <w:r>
        <w:t>- 9/11 -</w:t>
      </w:r>
    </w:p>
    <w:p>
      <w:r>
        <w:t>C/23546/2019</w:t>
      </w:r>
    </w:p>
    <w:p>
      <w:r>
        <w:t>En toute hypothèse, si une partie ne comparaît pas à une audience, elle supporte les conséquences de son défaut (arrêts du Tribunal fédéral 4A_617/2013 du 30 juin 2014 consid. 3.4; 5A_121/2014 du 13 mai 2014 consid. 3.3).</w:t>
      </w:r>
    </w:p>
    <w:p>
      <w:r>
        <w:t>Enfin, le Tribunal a statué en présence des représentants prévus par la loi et les locataires ne reprochent pas aux premiers juges une violation du principe de proportionnalité.</w:t>
      </w:r>
    </w:p>
    <w:p>
      <w:r>
        <w:t>Le chiffre 2 du dispositif du jugement sera ainsi également confirmé.</w:t>
      </w:r>
    </w:p>
    <w:p>
      <w:r>
        <w:rPr>
          <w:b/>
        </w:rPr>
        <w:t>E. 5</w:t>
      </w:r>
    </w:p>
    <w:p>
      <w:r>
        <w:t>A teneur de l'art. 22 al. 1 LaCC, il n'est pas prélevé de frais dans les causes soumises à la juridiction des baux et loyers (ATF 139 III 182 consid. 2.6). * * * * *</w:t>
      </w:r>
    </w:p>
    <w:p>
      <w:r>
        <w:t>- 10/11 -</w:t>
      </w:r>
    </w:p>
    <w:p>
      <w:r>
        <w:t>C/23546/2019</w:t>
      </w:r>
    </w:p>
    <w:p>
      <w:r>
        <w:t>PAR CES MOTIFS, La Chambre des baux et loyers : A la forme : Déclare recevables l'appel et le recours interjetés le 30 décembre 2019 par A______ et B______ contre le jugement JTBL/1207/2019 rendu le 12 décembre 2019 par le Tribunal des baux et loyers dans la cause C/23546/2019-7. Au fond : Confirme le jugement attaqué. Dit que la procédure est gratuite. Déboute les parties de toutes autres conclusions. Siégeant : Monsieur Ivo BUETTI, président; Mesdames Pauline ERARD et Fabienne GEISINGER-MARIETHOZ, juges; Madame Maïté VALENTE, greffière.</w:t>
      </w:r>
    </w:p>
    <w:p>
      <w:r>
        <w:t>La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t>- 11/11 -</w:t>
      </w:r>
    </w:p>
    <w:p>
      <w:r>
        <w:t>C/23546/2019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