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ACJC/1166/2017 vom 19. September 2017</w:t>
      </w:r>
    </w:p>
    <w:p>
      <w:r>
        <w:t>GE Cour de justice, 2017-09-19, FR</w:t>
      </w:r>
    </w:p>
    <w:p>
      <w:r>
        <w:rPr>
          <w:b/>
        </w:rPr>
        <w:t xml:space="preserve">Quelle: </w:t>
      </w:r>
      <w:r>
        <w:t>https://mcp.opencaselaw.ch/entscheid/ge_gerichte_ACJC_1166_2017</w:t>
      </w:r>
    </w:p>
    <w:p>
      <w:r>
        <w:t>FR: GE_GERICHTE ACJC/1166/2017 du 19 septembre 2017</w:t>
      </w:r>
    </w:p>
    <w:p>
      <w:r>
        <w:t>IT: GE_GERICHTE ACJC/1166/2017 del 19 settembre 2017</w:t>
      </w:r>
    </w:p>
    <w:p>
      <w:pPr>
        <w:pStyle w:val="Heading2"/>
      </w:pPr>
      <w:r>
        <w:t>Erwägungen</w:t>
      </w:r>
    </w:p>
    <w:p>
      <w:r>
        <w:rPr>
          <w:b/>
        </w:rPr>
        <w:t>E. 1.1</w:t>
      </w:r>
    </w:p>
    <w:p>
      <w:r>
        <w:t>S'agissant d'une procédure de mainlevée, seule la voie du recours est ouverte (art. 319 let. b et 309 let. b ch. 3 CPC).</w:t>
      </w:r>
    </w:p>
    <w:p>
      <w:r>
        <w:t>Aux termes de l'art. 321 al. 1 et 2 CPC, le recours, écrit et motivé, doit être introduit auprès de l'instance de recours dans les dix jours à compter de la notification de la décision motivée, pour les décisions prises en procédure sommaire.</w:t>
      </w:r>
    </w:p>
    <w:p>
      <w:r>
        <w:rPr>
          <w:b/>
        </w:rPr>
        <w:t>E. 1.2</w:t>
      </w:r>
    </w:p>
    <w:p>
      <w:r>
        <w:t>Le recours ayant été interjeté dans le délai et selon la forme prévus par la loi, il est par conséquent recevable.</w:t>
      </w:r>
    </w:p>
    <w:p>
      <w:r>
        <w:rPr>
          <w:b/>
        </w:rPr>
        <w:t>E. 2</w:t>
      </w:r>
    </w:p>
    <w:p>
      <w:r>
        <w:t>Dans le cadre d'un recours, le pouvoir d'examen de la Cour est limité à la violation du droit et à la constatation manifestement inexacte des faits (art. 320 CPC). L'autorité de recours a plein pouvoir d'examen en droit, mais un pouvoir limité à l'arbitraire en fait, n'examinant par ailleurs que les griefs formulés et motivés par la partie recourante (HOHL, Procédure civile, Tome II, 2ème édition, Berne, 2010, n° 2307).</w:t>
      </w:r>
    </w:p>
    <w:p>
      <w:r>
        <w:t>- 4/7 -</w:t>
      </w:r>
    </w:p>
    <w:p>
      <w:r>
        <w:t>C/23934/2016</w:t>
      </w:r>
    </w:p>
    <w:p>
      <w:r>
        <w:t>Par ailleurs, le recours étant instruit en procédure sommaire (art. 251 let. a CPC), la maxime des débats s'applique et la preuve des faits allégués doit être apportée par titre (art. 55 al. 1 et 254 CPC). En outre, la maxime de disposition s'applique (art. 58 al. 1 CPC).</w:t>
      </w:r>
    </w:p>
    <w:p>
      <w:r>
        <w:rPr>
          <w:b/>
        </w:rPr>
        <w:t>E. 3</w:t>
      </w:r>
    </w:p>
    <w:p>
      <w:r>
        <w:t>La recourante reproche au premier juge de ne pas avoir retenu que le courrier du</w:t>
      </w:r>
    </w:p>
    <w:p>
      <w:r>
        <w:rPr>
          <w:b/>
        </w:rPr>
        <w:t>E. 3.1</w:t>
      </w:r>
    </w:p>
    <w:p>
      <w:r>
        <w:t>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139 III 444 précité; 136 III 583 consid. 2.3 et 132 III 140 consid. 4.1; arrêt du Tribunal fédéral 5D_195/2013 du 22 janvier 2014 consid. 3.1).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136 III 627 consid. 2).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Dans le cadre d'une procédure sommaire, le rôle du juge de la mainlevée n'est pas d'interpréter des contrats ou d'autres documents, mais d'accorder rapidement,</w:t>
      </w:r>
    </w:p>
    <w:p>
      <w:r>
        <w:t>- 5/7 -</w:t>
      </w:r>
    </w:p>
    <w:p>
      <w:r>
        <w:t>C/23934/2016 après examen sommaire des faits et du droit, une protection provisoire au requérant dont la situation juridique paraît claire (ACJC/658/2012 du 11 mai 2012, consid 5.2; ACJC/1211/1999 du 25 novembre 1999, consid. 3; arrêt du Tribunal fédéral du 10 mai 1968, résumé in JdT 1969 II 32).</w:t>
      </w:r>
    </w:p>
    <w:p>
      <w:r>
        <w:rPr>
          <w:b/>
        </w:rPr>
        <w:t>E. 3.2</w:t>
      </w:r>
    </w:p>
    <w:p>
      <w:r>
        <w:t>Selon l'art. 82 al. 2 LP, le juge prononce la mainlevée si le débiteur ne rend pas immédiatement vraisemblable sa libération. Le débiteur n'a pas à apporter la preuve absolue ou stricte de ses moyens libératoires, mais seulement leur simple vraisemblance, en principe par titre (ATF 132 III 140 consid. 4.1.2; arrêts du Tribunal fédéral 5A_741/2013 du 3 avril 2014 consid. 3.1.3 et 5A_878/2011 du 5 mars 2012 consid. 2.2). Le débiteur peut se prévaloir de tous les moyens de droit civil - exceptions ou objections - qui infirment la reconnaissance de dette. Des moyens comme ceux tirés de la violation de règles impératives prescrites à peine de nullité, ou de l'objet illicite ou contraire aux mœurs d'un contrat, doivent même être soulevés d'office par le juge de la mainlevée (arrêts du Tribunal fédéral 5A_741/2013 du 3 avril 2014 consid. 3.1.2, 5A_878/2011 du 5 mars 2012 consid. 2.2 et 5D_147/2011 du</w:t>
      </w:r>
    </w:p>
    <w:p>
      <w:r>
        <w:rPr>
          <w:b/>
        </w:rPr>
        <w:t>E. 3.3</w:t>
      </w:r>
    </w:p>
    <w:p>
      <w:r>
        <w:t>En l'espèce, la recourante a produit le courrier du 5 juin 2012 au titre de reconnaissance de dette, à teneur duquel l'intimée lui confirmait que "l'ensemble de [ses] portefeuilles représente à ce jour un solde évalué en CHF de CHF 500'010 fr. 80". Toutefois, il ressort du dossier que l'intimée a, le 3 décembre 2012, fait savoir à la recourante qu'elle avait commis une erreur essentielle lors de l'établissement du courrier du 5 juin 2012, informant ainsi la recourante que cette dernière n'était en réalité pas la titulaire, respectivement la bénéficiaire, du compte n° 2______ "G______", mais un tiers.</w:t>
      </w:r>
    </w:p>
    <w:p>
      <w:r>
        <w:t>- 6/7 -</w:t>
      </w:r>
    </w:p>
    <w:p>
      <w:r>
        <w:t>C/23934/2016 La vraisemblance de l'erreur essentielle commise par l'intimée est corroborée par le rapport daté du 14 avril 2014 de la société C______SA, produit par l'intimée et à teneur duquel ni la recourante ni feu son mari ne sont ou n'ont été titulaires, ayants droit économiques ou fondés de procuration du compte n° 2______ "G______". Il n'y a en effet aucun motif de douter de la valeur probante de ce rapport, C______SA étant un organe de révision indépendant. Enfin, l'intimée ayant, dans le délai d'une année, déclaré invalider le courrier du 5 juin 2012 pour erreur essentielle, c'est à juste titre que le premier juge a refusé de prononcer la mainlevée provisoire de l'opposition formée par l'intimée au commandement de payer litigieux sur la base du courrier du 5 juin 2012, l'intimée ayant immédiatement rendu vraisemblable le moyen libératoire susmentionné. Contrairement à ce que soutient la recourante, la jurisprudence du Tribunal fédéral rendue dans le cadre de la falsification de signatures n'est pas applicable au cas d'espèce - même par analogie - cette question n'étant pas litigieuse dans la présente procédure. Les considérations qui précèdent suffisent à sceller le sort du recours, de sorte qu'il est superflu d'examiner les autres griefs de la recourante. Le recours sera dès lors rejeté. 4. La recourante, qui succombe (art. 106 al. 1 CPC), supportera les frais du recours arrêtés à 1'500 fr. (art. 48 et 61 OELP), couverts par l'avance déjà opérée par elle, qui reste acquise à l'Etat de Genève (art. 111 al. 1 CPC).</w:t>
      </w:r>
    </w:p>
    <w:p>
      <w:r>
        <w:t>La recourante sera en outre condamnée à verser à l'intimée la somme de 1'500 fr. à titre de dépens de recours, débours et TVA compris (art. 105 al. 2 CPC; art. 84, 85, 89 et 90 RTFMC; art. 23, 25 et 26 LaCC). * * * * *</w:t>
      </w:r>
    </w:p>
    <w:p>
      <w:r>
        <w:t>- 7/7 -</w:t>
      </w:r>
    </w:p>
    <w:p>
      <w:r>
        <w:t>C/23934/2016 PAR CES MOTIFS, La Chambre civile : A la forme : Déclare recevable le recours formé le 20 avril 2017 par A______ contre le jugement JTPI/4866/2017 rendu le 6 avril 2017 par le Tribunal de première instance dans la cause C/23934/2016-26 SML. Au fond : Le rejette. Déboute les parties de toutes autres conclusions. Sur les frais du recours : Arrête les frais à 1'500 fr., compensés avec l'avance fournie par A______, qui reste acquise à l'Etat de Genève. Les met à la charge d'A______. Condamne A______ à payer à B______ SA la somme de 1'500 fr. à titre de dépens. Siégeant : Madame Nathalie LANDRY-BARTHE, présidente; Madame Pauline ERARD, Monsieur Laurent RIEBEN, juges; Madame Céline FERREIRA, greffière.</w:t>
      </w:r>
    </w:p>
    <w:p>
      <w:r>
        <w:t>La présidente : Nathalie LANDRY-BARTHE</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r>
        <w:rPr>
          <w:b/>
        </w:rPr>
        <w:t>E. 5</w:t>
      </w:r>
    </w:p>
    <w:p>
      <w:r>
        <w:t>juin 2012 qu'elle avait produit valait reconnaissance de dette, au sens des articles 17 CO et 82 LP, et, partant, de ne pas avoir prononcé la mainlevée provisoire de l'opposition au commandement de payer.</w:t>
      </w:r>
    </w:p>
    <w:p>
      <w:r>
        <w:rPr>
          <w:b/>
        </w:rPr>
        <w:t>E. 10</w:t>
      </w:r>
    </w:p>
    <w:p>
      <w:r>
        <w:t>novembre 2011 consid. 3). A teneur de l'art. 23 CO, le contrat n'oblige pas celle des parties qui, au moment de conclure, se trouvait dans une erreur essentielle. Selon les articles 21 al. 1 et 31 al. 1 CO, la partie victime d'une lésion, d'une erreur essentielle, d'un dol ou d'une crainte fondée n'est pas obligée si elle déclare invalider le contrat dans le délai prévu par la loi. Par un tel droit formateur, la partie scelle définitivement le sort du contrat. Le contrat entaché d'erreur ou de dol ou conclu sous l'empire d'une crainte fondée, est tenu pour ratifié lorsque la partie qu'il n'oblige point a laissé s'écouler une année sans déclarer à l'autre sa résolution de ne pas le maintenir, ou sans répéter ce qu'elle a payé. Le délai court dès que l'erreur ou le dol a été découvert, ou dès que la crainte s'est dissipée (art. 31 al. 2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