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ACJC/1166/2016 vom 9. September 2016</w:t>
      </w:r>
    </w:p>
    <w:p>
      <w:r>
        <w:t>GE Cour de justice, 2016-09-09, FR</w:t>
      </w:r>
    </w:p>
    <w:p>
      <w:r>
        <w:rPr>
          <w:b/>
        </w:rPr>
        <w:t xml:space="preserve">Quelle: </w:t>
      </w:r>
      <w:r>
        <w:t>https://mcp.opencaselaw.ch/entscheid/ge_gerichte_ACJC_1166_2016</w:t>
      </w:r>
    </w:p>
    <w:p>
      <w:r>
        <w:t>FR: GE_GERICHTE ACJC/1166/2016 du 9 septembre 2016</w:t>
      </w:r>
    </w:p>
    <w:p>
      <w:r>
        <w:t>IT: GE_GERICHTE ACJC/1166/2016 del 9 settembre 2016</w:t>
      </w:r>
    </w:p>
    <w:p>
      <w:pPr>
        <w:pStyle w:val="Heading2"/>
      </w:pPr>
      <w:r>
        <w:t>Erwägungen</w:t>
      </w:r>
    </w:p>
    <w:p>
      <w:r>
        <w:rPr>
          <w:b/>
        </w:rPr>
        <w:t>E. 1.1</w:t>
      </w:r>
    </w:p>
    <w:p>
      <w:r>
        <w:t>L'appel est dirigé contre une décision finale dans une cause dont la valeur litigieuse est supérieure à 10'000 fr. au vu des montants de la contribution d'entretien litigieuse réclamés devant le premier juge (art. 308 al. 1 let. a et b et al. 2 CPC; art. 92 al. 2 CPC).</w:t>
      </w:r>
    </w:p>
    <w:p>
      <w:r>
        <w:t>Il a été interjeté dans le délai et la forme prescrits par la loi (art. 142 al. 1 et 3; 145 al. 1 let. c et 311 al. 1 CPC).</w:t>
      </w:r>
    </w:p>
    <w:p>
      <w:r>
        <w:t>L'appel est donc recevable.</w:t>
      </w:r>
    </w:p>
    <w:p>
      <w:r>
        <w:rPr>
          <w:b/>
        </w:rPr>
        <w:t>E. 1.2</w:t>
      </w:r>
    </w:p>
    <w:p>
      <w:r>
        <w:t>La Cour revoit la cause en fait et en droit avec un plein pouvoir d'examen (art. 310 CPC) et applique les maximes inquisitoire et d'office illimitée dans la mesure où le litige concerne une enfant mineure (art. 296 al. 1 et 3 CPC).</w:t>
      </w:r>
    </w:p>
    <w:p>
      <w:r>
        <w:t>La procédure simplifiée est applicable (art. 295 CPC).</w:t>
      </w:r>
    </w:p>
    <w:p>
      <w:r>
        <w:rPr>
          <w:b/>
        </w:rPr>
        <w:t>E. 1.3</w:t>
      </w:r>
    </w:p>
    <w:p>
      <w:r>
        <w:t>L'appelante produit des pièces nouvelles en appel.</w:t>
      </w:r>
    </w:p>
    <w:p>
      <w:r>
        <w:rPr>
          <w:b/>
        </w:rPr>
        <w:t>E. 1.3.1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de la famille concernant des enfants mineurs, eu égard à l'application des maximes d'office et inquisitoire illimitée, tous les nova sont admis en appel, selon la jurisprudence de la Cour de céans (ACJC/869/2016 du 24 juin 2016 consid. 1.3.1; ACJC/365/2015 du 27 mars 2015 consid. 2.1; dans le même sens : TREZZINI, in Commentario al Codice di diritto processuale civile svizzero (CPC), 2011, p. 1394; TAPPY, Les voies de droit du nouveau Code de procédure civile, JdT 2010 III p. 115 ss, p. 139).</w:t>
      </w:r>
    </w:p>
    <w:p>
      <w:r>
        <w:rPr>
          <w:b/>
        </w:rPr>
        <w:t>E. 1.3.2</w:t>
      </w:r>
    </w:p>
    <w:p>
      <w:r>
        <w:t>Au vu de cette règle, l'ensemble des pièces nouvelles ainsi que les faits qui s'y rapportent sont recevables dans la mesure où ils concernent les besoins de l'enfant A______ et la situation financière des parents, ces points étant susceptibles d'influencer la contribution d'entretien litigieuse due à l'enfant mineure.</w:t>
      </w:r>
    </w:p>
    <w:p>
      <w:r>
        <w:rPr>
          <w:b/>
        </w:rPr>
        <w:t>E. 1.4</w:t>
      </w:r>
    </w:p>
    <w:p>
      <w:r>
        <w:t>A titre préalable, l'intimé sollicite la production par l'appelante de pièces complémentaires relatives à la situation financière de B______.</w:t>
      </w:r>
    </w:p>
    <w:p>
      <w:r>
        <w:t>- 6/11 -</w:t>
      </w:r>
    </w:p>
    <w:p>
      <w:r>
        <w:t>C/9405/2014</w:t>
      </w:r>
    </w:p>
    <w:p>
      <w:r>
        <w:rPr>
          <w:b/>
        </w:rPr>
        <w:t>E. 1.4.1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Elle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w:t>
      </w:r>
    </w:p>
    <w:p>
      <w:r>
        <w:t>L'autorité jouit d'un large pouvoir d'appréciation (arrêt du Tribunal fédéral 4A_229/2012 du 19 juillet 2012 consid. 4).</w:t>
      </w:r>
    </w:p>
    <w:p>
      <w:r>
        <w:rPr>
          <w:b/>
        </w:rPr>
        <w:t>E. 1.4.2</w:t>
      </w:r>
    </w:p>
    <w:p>
      <w:r>
        <w:t>En l'occurrence, la Cour s'estime suffisamment renseignée sur la situation des parties. Le dossier contient en effet les fiches de salaire de B______ pour l'année 2014 de même que pour le premier trimestre 2015 ainsi que les comptes de bilan et de pertes et profits pour les exercices 2013 et 2014. Cette dernière a par ailleurs produit devant la Cour l'attestation de subsides sollicitée par l'intimé concernant la couverture des primes d'assurance-maladie. Les faits utiles à la solution du litige sont ainsi suffisamment établis, de sorte qu'il ne se justifie pas d'ordonner la production de pièces complémentaires, d'autant plus que la cause est soumise à la procédure simplifiée dont le but est de favoriser un règlement rapide des litiges.</w:t>
      </w:r>
    </w:p>
    <w:p>
      <w:r>
        <w:t>Les conclusions préalables de l'intimé seront donc rejetées, la cause étant en état d'être jugée.</w:t>
      </w:r>
    </w:p>
    <w:p>
      <w:r>
        <w:rPr>
          <w:b/>
        </w:rPr>
        <w:t>E. 2</w:t>
      </w:r>
    </w:p>
    <w:p>
      <w:r>
        <w:t>L'appelante conteste le montant de la contribution d'entretien mise à la charge de l'intimé. Elle fait grief au premier juge de ne pas avoir imputé un revenu hypothétique à celui-ci, considérant qu'il est apte à travailler et serait parfaitement capable de remplir ses obligations d'entretien s'il faisait preuve de bonne volonté. Pour le surplus, elle invoque une augmentation de ses charges mensuelles ainsi que celles de sa mère qui subvient essentiellement à son entretien, malgré un budget déficitaire.</w:t>
      </w:r>
    </w:p>
    <w:p>
      <w:r>
        <w:rPr>
          <w:b/>
        </w:rPr>
        <w:t>E. 2.1</w:t>
      </w:r>
    </w:p>
    <w:p>
      <w:r>
        <w:t>L'enfant peut agir contre son père et sa mère, ou contre les deux ensemble, afin de leur réclamer l'entretien pour l'avenir et pour l'année qui précède l'ouverture de l'action (art. 279 al. 1 CC).</w:t>
      </w:r>
    </w:p>
    <w:p>
      <w:r>
        <w:rPr>
          <w:b/>
        </w:rPr>
        <w:t>E. 2.1.1</w:t>
      </w:r>
    </w:p>
    <w:p>
      <w:r>
        <w:t>La contribution d'entretien doit correspondre aux besoins de l'enfant ainsi qu'à la situation et aux ressources des père et mère; il est tenu compte de la fortune</w:t>
      </w:r>
    </w:p>
    <w:p>
      <w:r>
        <w:t>- 7/11 -</w:t>
      </w:r>
    </w:p>
    <w:p>
      <w:r>
        <w:t>C/9405/2014 et des revenus de l'enfant ainsi que de la participation de celui des parents qui n'a pas la garde à la prise en charge de ce dernier (art. 285 al. 1 CC).</w:t>
      </w:r>
    </w:p>
    <w:p>
      <w:r>
        <w:t>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arrêts du Tribunal fédéral 5A_892/2013 du 29 juillet 2014 consid. 4.4.3 et 5A_100/2012 du 30 août 2012 consid. 6.1).</w:t>
      </w:r>
    </w:p>
    <w:p>
      <w:r>
        <w:t>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5A_892/2013 du 29 juillet 2014 consid. 4.4.3 et 5A_186/2012 du 28 juin 2012 consid. 6.2.1).</w:t>
      </w:r>
    </w:p>
    <w:p>
      <w:r>
        <w:rPr>
          <w:b/>
        </w:rPr>
        <w:t>E. 2.1.2</w:t>
      </w:r>
    </w:p>
    <w:p>
      <w:r>
        <w:t>L'obligation d'entretien trouve sa limite dans la capacité contributive du débirentier, en ce sens que le minimum vital de celui-ci doit être préservé, de sorte que le conjoint crédirentier peut se voir supporter seul la part manquante de la couverture de ses besoins (ATF 135 III 66 consid. 2; 133 III 57 consid. 3). S'agissant toutefois de l'obligation d'entretien d'enfants mineurs,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5A_256/2015 du 13 août 2015 consid. 3.2.1). Il s'ensuit que lorsqu'il ressort des faits que l'un des parents ne fournit pas tous les efforts que l'on peut attendre de lui pour assumer son obligation d'entretien, le juge peut s'écarter de son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w:t>
      </w:r>
    </w:p>
    <w:p>
      <w:r>
        <w:rPr>
          <w:b/>
        </w:rPr>
        <w:t>E. 4</w:t>
      </w:r>
    </w:p>
    <w:p>
      <w:r>
        <w:t>consid. 4a; arrêt du Tribunal fédéral 5A_836/2015 du 8 avril 2016 consid. 4.1.1 et les références citées).</w:t>
      </w:r>
    </w:p>
    <w:p>
      <w:r>
        <w:t>Lorsqu'il entend imputer à un époux un revenu hypothétique supérieur à celui obtenu effectivement, le juge doit examiner successivement les deux conditions suivantes. Tout d'abord, il doit examiner si l'on peut raisonnablement exiger de cette personne qu'elle exerce une activité lucrative ou augmente celle-ci, eu égard, notamment, à sa formation, à son âge et à son état de santé. Dans un second</w:t>
      </w:r>
    </w:p>
    <w:p>
      <w:r>
        <w:t>- 8/11 -</w:t>
      </w:r>
    </w:p>
    <w:p>
      <w:r>
        <w:t>C/9405/2014 temps, le juge doit examiner si la personne a la possibilité effective d'exercer l'activité ainsi déterminée et quel revenu elle peut en obtenir, compte tenu des circonstances subjectives susmentionnées, ainsi que du marché du travail (ATF 137 III 118 consid. 3.2; 128 III 4 consid. 4; arrêts du Tribunal fédéral 5A_256/2015 du 13 août 2015 consid. 3.2.1; 5A_564/2014 du 1er octobre 2014 consid. 5.1 et 5A_587/2013 du 26 novembre 2013 consid. 6.1.1).</w:t>
      </w:r>
    </w:p>
    <w:p>
      <w:r>
        <w:t>Le versement régulier d'indemnités de chômage sans suspension jusqu'en fin de droits constitue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du Tribunal fédéral 5A_891/2013 du 12 mars 2014 consid. 4.1.2 et 5A_587/2013 du 26 novembre 2013 consid. 6.1.1).</w:t>
      </w:r>
    </w:p>
    <w:p>
      <w:r>
        <w:t>2.2.1 En l'espèce, les besoins mensuels de l'enfant, arrêtés en première instance à 1'036 fr., ne sont pas contestés, sous réserve d'une légère augmentation des primes d'assurance-maladie, qui s'élèvent désormais à 156 fr. 60. Cela étant, l'enfant bénéficie depuis le 1er janvier 2016 d'un subside de 100 fr., ce qui réduit au final ses frais d'assurance-maladie, qui passent de 144 fr. à 56 fr. 60 (156 fr. 60 - 100 fr.).</w:t>
      </w:r>
    </w:p>
    <w:p>
      <w:r>
        <w:t>L'appelante allègue par ailleurs que les frais de garde vont considérablement augmenter à l'avenir, compte tenu de la reprise d'une activité professionnelle par sa mère. Elle n'articule toutefois aucun chiffre et n'indique pas à partir de quand cette augmentation serait effective. Elle ne fournit au demeurant aucune explication quant à ce projet, en particulier dans quel domaine s'inscrit la nouvelle activité professionnelle envisagée ou encore le taux d'occupation prévu. N'étant de surcroît documentés par aucune pièce, ces faits ne seront pas retenus.</w:t>
      </w:r>
    </w:p>
    <w:p>
      <w:r>
        <w:t>Dès le 1er janvier 2016, le coût d'entretien mensuel de l'enfant s'élève donc à 948 fr. 60 (1'036 fr. - 87 fr. 40 [diminution des primes d'assurance, subside déduit]), soit à 650 fr. arrondis après déduction des allocations familiales (948 fr. 60 - 300 fr.).</w:t>
      </w:r>
    </w:p>
    <w:p>
      <w:r>
        <w:t>2.2.2 Concernant la situation de l'intimé, l'appelante considère que celui-ci est en mesure d'exercer une activité lucrative à plein temps et de percevoir à ce titre un</w:t>
      </w:r>
    </w:p>
    <w:p>
      <w:r>
        <w:t>- 9/11 -</w:t>
      </w:r>
    </w:p>
    <w:p>
      <w:r>
        <w:t>C/9405/2014 revenu mensuel de l'ordre de 2'500 fr., suffisant pour couvrir ses propres dépenses et de contribuer à l'entretien de sa fille mineure.</w:t>
      </w:r>
    </w:p>
    <w:p>
      <w:r>
        <w:t>Bien que l'intimé, âgé de 46 ans, dispose d'une capacité de travail, compte tenu de son âge et de son bon état de santé, il ressort de la procédure qu'il ne parvient pas à trouver d'emploi, malgré les démarches entreprises en ce sens. L'intimé a satisfait à ses obligations fixées par l'assurance chômage en procédant à des recherches d'emploi de manière sérieuse et assidue. Si la Cour n'est certes pas liée par l'instruction menée par les autorités administratives, le versement régulier d'indemnité de chômage sans suspension jusqu'en fin de droits, comme cela a été le cas en l'espèce, constitue toutefois un indice permettant de retenir que l'intimé a entrepris tout ce qu'on pouvait raisonnablement exiger de lui pour retrouver un emploi. Aucun élément du dossier ne permet de retenir que tel ne serait pas le cas, étant précisé que l'intimé a été licencié et n'a pas volontairement abandonné son précédent emploi.</w:t>
      </w:r>
    </w:p>
    <w:p>
      <w:r>
        <w:t>Par ailleurs, la Cour relève que l'intimé n'a jamais exercé dans son domaine de formation, à savoir dessinateur en génie civil, de sorte qu'il ne peut être exigé de lui qu'il reprenne une activité dans ce milieu. S'agissant de la vente, il ne dispose que d'une brève expérience de deux ans, (d'août 2012 à septembre 2014), dont une année à temps partiel, au sein de la boutique de ses parents.</w:t>
      </w:r>
    </w:p>
    <w:p>
      <w:r>
        <w:t>En définitive, les difficultés économiques actuelles, qui concernent aussi bien le marché du travail en Suisse qu'en Italie, ajoutées au parcours professionnel lacunaire de l'intimé, ne permettent pas de retenir avec un degré suffisant de certitude que celui-ci sera en mesure, en dépit des efforts qu'il pourrait consentir, de retrouver un emploi. Si l'intimé a certes une capacité de gain, il ne peut être retenu qu'il dispose également d'une possibilité effective, à court ou moyen terme, d'exercer une quelconque activité lucrative, au vu de ses efforts restés infructueux. C'est dès lors à juste titre que le Tribunal a renoncé à lui imputer un revenu hypothétique.</w:t>
      </w:r>
    </w:p>
    <w:p>
      <w:r>
        <w:t>Par conséquent, en l'absence de revenu hypothétique, la situation de l'intimé, qui ne dispose plus d'aucune ressource financière propre, conduirait à supprimer toute contribution afin de préserver son minimum vital. Cela étant, dans la mesure où il a offert de verser la somme mensuelle de 100 fr., le jugement entrepris sera confirmé en tant qu'il lui en donne acte.</w:t>
      </w:r>
    </w:p>
    <w:p>
      <w:r>
        <w:t>2.2.3 L'intimé devra toutefois continuer ses recherches d'emploi avec assiduité afin de limiter la prise en charge de l'enfant par la mère, laquelle fournit déjà un effort considérable.</w:t>
      </w:r>
    </w:p>
    <w:p>
      <w:r>
        <w:t>A cet égard, il n'est pas contesté que la mère, qui détient la garde de l'enfant, subvient essentiellement aux besoins de sa fille, tant sur le plan affectif en lui prodiguant soins et éducation que sur le plan financier. Contrairement à ce qu'elle</w:t>
      </w:r>
    </w:p>
    <w:p>
      <w:r>
        <w:t>- 10/11 -</w:t>
      </w:r>
    </w:p>
    <w:p>
      <w:r>
        <w:t>C/9405/2014 soutient, ses revenus, non contestés de 4'778 fr. nets par mois, lui permettent cependant de couvrir ses propres charges ainsi que celles de l'enfant. Ses frais s'élèvent en effet à 3'590 fr. arrondis par mois, compte tenu de l'augmentation de ses primes d'assurance-maladie documentée par pièces (3'570 fr. + 22 fr. 90). En revanche, il ne peut être tenu compte de l'augmentation alléguée d'impôts dans la mesure où il s'agit, à teneur des pièces produites, d'arriérés relatifs à la taxation 2013 et non de la charge fiscale courante. Le montant de 300 fr. par mois retenu par le premier juge pour cette charge apparaît dès lors adéquat et conforme à sa situation. Ainsi, après paiement de ses charges et de celles de l'enfant non couvertes par la contribution d'entretien, la mère dispose encore d'un solde mensuel de 638 fr. (4'778 fr. - 3'590 fr. - 550 fr.).</w:t>
      </w:r>
    </w:p>
    <w:p>
      <w:r>
        <w:t>Bien que la situation de la mère lui permette de subvenir seule à son entretien et aux besoins de sa fille, cette dernière pourra solliciter une modification de la contribution d'entretien mise à la charge de l'intimé si la situation de celui-ci venait à s'améliorer. Il n'est toutefois pas nécessaire d'inclure ce point dans le dispositif du présent arrêt, dès lors qu'il s'agit d'une possibilité offerte de par la loi, pour autant que les conditions soient réalisées.</w:t>
      </w:r>
    </w:p>
    <w:p>
      <w:r>
        <w:t>L'appelante sera donc déboutée de ses conclusions sur ce point et le jugement entrepris confirmé dans son intégralité. 3. Les frais judiciaires de la procédure d'appel seront arrêtés à 1'250 fr. (art. 32 et 35 RTFMC). Pour des motifs d'équité liés à la nature du litige, ces frais seront répartis à parts égales entre les parties (art. 95, 104 al. 1, 105, 106 al. 2 et 107 al. 1 let. c CPC). La part de l'appelante sera compensée avec l'avance opérée par celle- ci, laquelle demeure acquise à l'Etat à due concurrence (art. 111 al. 1 CPC), le solde de 625 fr. lui étant restitué. L'intimé étant au bénéfice de l'assistance juridique, ses frais judiciaires d'appel seront provisoirement supportés par l'Etat, lequel pourra en réclamer le remboursement ultérieurement si les conditions légales sont réunies (art. 122 al. 1 let. b et al. 2, 123 al. 1 CPC; art. 19 du Règlement sur l'assistance juridique).</w:t>
      </w:r>
    </w:p>
    <w:p>
      <w:r>
        <w:t>Pour les mêmes motifs, chaque partie supportera ses propres dépens d'appel. * * * * *</w:t>
      </w:r>
    </w:p>
    <w:p>
      <w:r>
        <w:t>- 11/11 -</w:t>
      </w:r>
    </w:p>
    <w:p>
      <w:r>
        <w:t>C/9405/2014 PAR CES MOTIFS, La Chambre civile : A la forme : Déclare recevable l'appel interjeté par A______ contre le jugement JTPI/13868/2015 rendu le 19 novembre 2015 par le Tribunal de première instance dans la cause C/9405/2014-18. Au fond : Confirme le jugement querellé. Déboute les parties de toutes autres conclusions. Sur les frais : Arrête à 1'250 fr. les frais judiciaires d'appel, les met à la charge des parties pour moitié chacune et dit qu'ils sont compensés à hauteur de 625 fr. avec l'avance de frais fournie par A______, qui reste acquise à l'Etat à due concurrence. Invite en conséquence les Services financiers du Pouvoir judiciaire à restituer la somme de 625 fr. à A______. Dit que les frais judiciaires de 625 fr. mis à la charge de C______ seront provisoirement supportés par l'Etat de Genève. Dit que chaque partie supporte ses propres dépens d'appel. Siégeant : Monsieur Jean-Marc STRUBIN, président; Monsieur Laurent RIEBEN et Madame Fabienne GEISINGER-MARIETHOZ, juges; Madame Anne-Lise JAQUIER, greffière. 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