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ACJC/1165/2020 vom 31. August 2020</w:t>
      </w:r>
    </w:p>
    <w:p>
      <w:r>
        <w:t>GE Cour de justice, 2020-08-31, FR</w:t>
      </w:r>
    </w:p>
    <w:p>
      <w:r>
        <w:rPr>
          <w:b/>
        </w:rPr>
        <w:t xml:space="preserve">Quelle: </w:t>
      </w:r>
      <w:r>
        <w:t>https://mcp.opencaselaw.ch/entscheid/ge_gerichte_ACJC_1165_2020</w:t>
      </w:r>
    </w:p>
    <w:p>
      <w:r>
        <w:t>FR: GE_GERICHTE ACJC/1165/2020 du 31 août 2020</w:t>
      </w:r>
    </w:p>
    <w:p>
      <w:r>
        <w:t>IT: GE_GERICHTE ACJC/1165/2020 del 31 agosto 2020</w:t>
      </w:r>
    </w:p>
    <w:p>
      <w:pPr>
        <w:pStyle w:val="Heading2"/>
      </w:pPr>
      <w:r>
        <w:t>Erwägungen</w:t>
      </w:r>
    </w:p>
    <w:p>
      <w:r>
        <w:rPr>
          <w:b/>
        </w:rPr>
        <w:t>E. 1.1</w:t>
      </w:r>
    </w:p>
    <w:p>
      <w:r>
        <w:t>Seule la voie du recours est ouverte contre les décisions du tribunal de l'exécution (art. 309 let. a et 319 let. a CPC). Le recours, écrit et motivé, doit être déposé dans un délai de 10 jours à compter de sa notification (art. 321 al. 1 et 2 CPC), le Tribunal ayant rendu sa décision en procédure sommaire (art. 157 al. 2 CPC). 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En l'espèce, l'acte du 12 juin 2020 a été interjeté dans le délai prescrit par la loi. Il peut être considéré comme suffisamment motivé et partant, comprenant des conclusions implicites, dans la mesure où la Cour comprend que la recourante, qui comparaît en personne, sollicite un sursis à l'exécution de l'évacuation. L'acte est ainsi recevable en tant que recours.</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allégués nouveaux et les pièces nouvelles sont irrecevables (art. 326 CPC). Dès lors, les faits nouvellement allégués par la recourante à l'appui de sa réplique et les pièces produites à cette occasion sont irrecevables.</w:t>
      </w:r>
    </w:p>
    <w:p>
      <w:r>
        <w:rPr>
          <w:b/>
        </w:rPr>
        <w:t>E. 2</w:t>
      </w:r>
    </w:p>
    <w:p>
      <w:r>
        <w:t>La recourante sollicite l'octroi d'un délai humanitaire au 31 janvier 2021.</w:t>
      </w:r>
    </w:p>
    <w:p>
      <w:r>
        <w:rPr>
          <w:b/>
        </w:rPr>
        <w:t>E. 2.1</w:t>
      </w:r>
    </w:p>
    <w:p>
      <w:r>
        <w:t>En procédant à l'exécution forcée d'une décision judiciaire, l'autorité doit tenir compte du principe de la proportionnalité. Lorsque l'évacuation d'une habitation</w:t>
      </w:r>
    </w:p>
    <w:p>
      <w:r>
        <w:t>- 5/7 -</w:t>
      </w:r>
    </w:p>
    <w:p>
      <w:r>
        <w:t>C/4061/2020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Dans sa jurisprudence, la Cour de céans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 La Cour a également accordé des sursis de neuf mois à des locataires qui étaient au bénéfice de l'assistance publique, qui s'acquittaient de leur loyer courant et dont le bailleur n'avait pas un besoin urgent de reprendre le logement. La situation modeste de ces locataires, qui était notoirement de nature à compliquer leurs recherches de relogement, constituait en effet un motif humanitaire au sens de la jurisprudence (ACJC/706/2014 du 16 juin 2014, le locataire vivant de surcroît avec sa mère âgée de 84 ans; ACJC/213/2012 du 20 février 2012).</w:t>
      </w:r>
    </w:p>
    <w:p>
      <w:r>
        <w:t>- 6/7 -</w:t>
      </w:r>
    </w:p>
    <w:p>
      <w:r>
        <w:t>C/4061/2020 En revanche,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E______ et des Fondations immobilières de droit public plus d'un an avant la résiliation du bail (ACJC/224/2015 du 2 mars 2015 consid. 3.2). La Cour a également jugé excessif un sursis de six mois, accordé par le Tribunal. Elle a en effet considéré qu'un délai de nonante jours était suffisant, le contrat ayant été résilié pour le 31 octobre 2013, pour justes motifs, congé confirmé en octobre 2016 par le Tribunal fédéral, soit trois ans plus tard. De fait, le locataire avait bénéficié d'une prolongation proche de la durée maximale prévue par la loi. Par ailleurs, un arriéré équivalent à six mensualités s'est accumulé à la date du jugement (ACJC/559/2017 du 15 mai 2017 consid. 2.3).</w:t>
      </w:r>
    </w:p>
    <w:p>
      <w:r>
        <w:rPr>
          <w:b/>
        </w:rPr>
        <w:t>E. 2.2</w:t>
      </w:r>
    </w:p>
    <w:p>
      <w:r>
        <w:t>En l'espèce, il est constant que la recourante occupe sans droit le logement en cause, son ex-époux ayant été seul titulaire du contrat de bail y relatif, l'appartement n'ayant pour le surplus pas constitué le domicile conjugal des époux lors de leur vie commune.</w:t>
      </w:r>
    </w:p>
    <w:p>
      <w:r>
        <w:t>L'intimée a fait part à la recourante depuis le 12 août 2019 de ce qu'elle n'entendait pas conclure de contrat avec elle et l'a informée de la fin du contrat de bail la liant à l'ex-époux de la recourante au 31 janvier 2020. La recourante a dès lors bénéficié, de fait, de plus de six mois d'occupation du logement sans titre juridique. Par ailleurs, le Tribunal lui a accordé un sursis de cinq mois depuis le prononcé de son jugement pour quitter l'appartement, ce qui constitue un délai équitable au sens des principes sus-rappelés. Comme l'ont retenu à bon droit les premiers juges, la recourante n'a fourni aucune preuve d'un possible relogement, par la Commune de C______, dans un proche avenir. En définitive, infondé, le recours sera rejeté.</w:t>
      </w:r>
    </w:p>
    <w:p>
      <w:r>
        <w:rPr>
          <w:b/>
        </w:rPr>
        <w:t>E. 3</w:t>
      </w:r>
    </w:p>
    <w:p>
      <w:r>
        <w:t>La procédure est gratuite (art. 22 al. 1 LaCC; ATF 139 III 186 consid. 2.6). * * * * *</w:t>
      </w:r>
    </w:p>
    <w:p>
      <w:r>
        <w:t>- 7/7 -</w:t>
      </w:r>
    </w:p>
    <w:p>
      <w:r>
        <w:t>C/4061/2020 PAR CES MOTIFS, La Chambre des baux et loyers : A la forme : Déclare recevable le recours interjeté le 12 juin 2020 par A______ contre le jugement JTBL/322/2020 rendu le 27 mai 2020 par le Tribunal des baux et loyers dans la cause C/4061/2020-7-SD. Au fond : Le rejette.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