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ACJC/1165/2013 vom 12. Juni 2013</w:t>
      </w:r>
    </w:p>
    <w:p>
      <w:r>
        <w:t>GE Cour de justice, 2013-06-12, FR</w:t>
      </w:r>
    </w:p>
    <w:p>
      <w:r>
        <w:rPr>
          <w:b/>
        </w:rPr>
        <w:t xml:space="preserve">Quelle: </w:t>
      </w:r>
      <w:r>
        <w:t>https://mcp.opencaselaw.ch/entscheid/ge_gerichte_ACJC_1165_2013</w:t>
      </w:r>
    </w:p>
    <w:p>
      <w:r>
        <w:t>FR: GE_GERICHTE ACJC/1165/2013 du 12 juin 2013</w:t>
      </w:r>
    </w:p>
    <w:p>
      <w:r>
        <w:t>IT: GE_GERICHTE ACJC/1165/2013 del 12 giugno 2013</w:t>
      </w:r>
    </w:p>
    <w:p>
      <w:pPr>
        <w:pStyle w:val="Heading2"/>
      </w:pPr>
      <w:r>
        <w:t>Erwägungen</w:t>
      </w:r>
    </w:p>
    <w:p>
      <w:r>
        <w:rPr>
          <w:b/>
        </w:rPr>
        <w:t>E. 1.1</w:t>
      </w:r>
    </w:p>
    <w:p>
      <w:r>
        <w:t>S'agissant d'une procédure de mainlevée, seule la voie du recours est ouverte (art. 319 let. a et 309 let. b ch.3 CPC). Selon l'art. 251 let. a CPC, la procédure sommaire est applicable aux décisions rendues en matière de mainlevée d'oppo- sition.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prévu par la loi.</w:t>
      </w:r>
    </w:p>
    <w:p>
      <w:r>
        <w:rPr>
          <w:b/>
        </w:rPr>
        <w:t>E. 1.2</w:t>
      </w:r>
    </w:p>
    <w:p>
      <w:r>
        <w:t>Selon l'art. 321 al. 2 CPC, le recours doit être écrit et motivé. Les exigences de motivation sont identiques à celles de l'appel. Même si contrai- rement à l'appel, le recours déploie avant tout un effet cassatoire, le recourant ne peut se limiter à conclure à l'annulation de la décision attaquée; il devra prendre des conclusions au fond sous peine d'irrecevabilité du recours, de façon à per- mettre à l'autorité de recours de statuer à nouveau dans le cas où les conditions de l'art. 327 al. 2 CPC sont réunies (JEANDIN, Code de procédure civile commenté, Bâle, 2011, n. 4 et 5 ad art. 321 CPC).</w:t>
      </w:r>
    </w:p>
    <w:p>
      <w:r>
        <w:t>- 5/11 -</w:t>
      </w:r>
    </w:p>
    <w:p>
      <w:r>
        <w:t>C/21571/2012 Il incombe au recourant non seulement d'exposer son point de vue sur le litige, mais aussi d'indiquer en quoi les motifs retenus en première instance sont erronés (RETORNAZ,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RETORNAZ, op. cit., p. 403 n. 174). Une motivation succincte ou sommaire peut, suivant les circonstances, être suffi- sante (REETZ/THEILER, SUTTER-SOMM/HASENBÖHLER/LEUENBERGER, Kommentar zur Schweizerischen Zivilprozessordnung [ZPO], 2013, n. 37 s. ad art. 311 CPC; cf. aussi ACJC/569/2012 consid. 1.2.2; ACJC/672/2011 consid. 2). Il faut toute- fois qu'il y ait au moins un reproche par conclusion contre le jugement querellé, reproche que l'instance d'appel doit pouvoir comprendre, sans avoir à rechercher des griefs par elle-même (JEANDIN, op. cit., n. 3 ad art. 311 CPC; REETZ/THEILER, op. cit., n. 38 ad art. 311 CPC; ACJC/672/2011 consid. 2). Dans le cas d'espèce, le recours ne contient aucune conclusion. Toutefois, on com- prend que le recourant entend que la Cour annule le jugement entrepris et refuse de prononcer la mainlevée définitive de l'opposition formée au commandement de payer. Ainsi, rédigé par un justiciable agissant en personne, ce recours sera déclaré rece- 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t>- 6/11 -</w:t>
      </w:r>
    </w:p>
    <w:p>
      <w:r>
        <w:t>C/21571/2012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 mier juge (CHAIX, op. cit., p. 257 ss, n. 16 et 20). Il appartient donc au recourant de motiver en droit son recours et de démontrer l'arbitraire des faits retenus par l'instance inférieure (HOHL/DE PORET/ BORTOLASO/AGUET, op. cit., n. 2513-2515).</w:t>
      </w:r>
    </w:p>
    <w:p>
      <w:r>
        <w:rPr>
          <w:b/>
        </w:rPr>
        <w:t>E. 3.1</w:t>
      </w:r>
    </w:p>
    <w:p>
      <w:r>
        <w:t>Aux termes de l'art. 80 al. 1 LP, le créancier qui est au bénéfice d'un jugement exécutoire peut requérir du juge la mainlevée définitive de l'opposition. Les décisions des autorités administratives suisses sont assimilées à des jugements (art. 80 al. 2 LP). Le jugement exécutoire peut être un jugement civil, pénal ou administratif dans la mesure où il contient un dispositif condamnant le poursuivi au paiement d'une somme d'argent (STOFFEL, CHABLOZ, Voies d'exécution, 2010, n. 95 p. 114). En matière pénale, les décisions judiciaires passées en force rendues en applica- tion du Code pénal fédéral, d'une autre loi fédérale ou de la législation cantonale réservée par l'art. 335 ch. 1 CP sont exécutoires sur tout le territoire suisse en ce qui concerne les amendes, les frais, les créances compensatrices et les dommages- intérêts (GILLIERON, Commentaire de la loi fédérale sur la poursuite pour dettes et la faillite, n. 43 ad art.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Poursuite et faillite,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ATF 131 III 87 consid. 3.2). Le juge doit vérifier d'office l'identité du poursuivant et du créancier et l'identité du poursuivi et du débiteur désignés dans le titre de mainlevée, ainsi que l'identité de la créance déduite en poursuite et de la dette constatée par jugement (GILLIERON, op. cit., n. 13 ad art. 81 LP, arrêts du Tribunal fédéral 5A_236/2013 du 12 août 2013 consid. 4.1.1 destiné à la publication; 5P.174/2005 du 7 octobre</w:t>
      </w:r>
    </w:p>
    <w:p>
      <w:r>
        <w:t>- 7/11 -</w:t>
      </w:r>
    </w:p>
    <w:p>
      <w:r>
        <w:t>C/21571/2012 2005). La requête en mainlevée doit ainsi être rejetée lorsque la cause de l'obliga- tion figurant sur le commandement de payer et dans le titre de mainlevée ne sont pas identiques (STAEHELIN, Commentaire bâlois, SchKG I, 1998, n. 37 ad art. 80 LP).</w:t>
      </w:r>
    </w:p>
    <w:p>
      <w:r>
        <w:rPr>
          <w:b/>
        </w:rPr>
        <w:t>E. 3.2</w:t>
      </w:r>
    </w:p>
    <w:p>
      <w:r>
        <w:t>A teneur des art. 69 al. 2 ch. 1 et 67 al. 1 ch. 4 LP, le commandement de payer doit contenir, entre autres indications, le titre et la date de la créance ou, à défaut, la cause de l'obligation. Ces dispositions ont pour but de renseigner le poursuivi sur la créance alléguée et doivent lui permettre de prendre position (GILLIERON, op. cit., n. 77 ad art. 67 LP; KOFMEL EHRENZELLER, Kommentar zum Bundes- gesetz über Schuldbetreibung und Konkurs, n. 43 ad art. 67 LP; RUEDIN, Com- mentaire romand de la LP, n. 9 ad art. 69 LP). Selon la jurisprudence,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 naissance de dette, les renseignements sur la créance qui lui est réclamée. C'est par la voie de la plainte (art. 17 LP) que le débiteur doit faire valoir que la cause de la créance qui lui est réclamée n'est pas reconnaissable au regard de l'ensemble du contexte, autrement dit que le commandement de payer n'est pas clair (ATF 121 III 18 consid. 2a). Sous réserve du cas de nullité du commandement de payer, le débiteur ne peut donc pas invoquer un tel moyen dans la procédure de mainlevée (cf. arrêt du Tribunal fédéral 5A_586/2008 du 22 octobre 2008 consid. 3). Le juge de la mainlevée statue simplement sur l'existence d'un titre de mainlevée et sur la vraisemblance des moyens libératoires du débiteur, étant entendu qu'il ne prononcera pas la mainlevée s'il y a absence manifeste d'identité entre la créance et le titre (arrêt du Tribunal fédéral 5A_ 169/2009 du 3 novembre 2009 consid. 2.1).</w:t>
      </w:r>
    </w:p>
    <w:p>
      <w:r>
        <w:rPr>
          <w:b/>
        </w:rPr>
        <w:t>E. 3.3</w:t>
      </w:r>
    </w:p>
    <w:p>
      <w:r>
        <w:t>En l'espèce, le recourant prétend ne pas être l'auteur de l'infraction commise; le recourant a toutefois lui-même adressé à la Commission de police un courrier, dans lequel il indique avoir payé l'amende d'ordre en son temps. La Commission de police a rendu, le 16 octobre 2009, une sentence à l'encontre du recourant en relation avec cette amende d'ordre, confirmée par sentence de la même Commission statuant sur opposition le 16 mars 2010. Cette dernière est définitive et exécutoire, de sorte qu'elle constitue un titre de mainlevée définitive, pour les sommes de 40 fr. (amende d'ordre), 30 fr. (frais de procédure), sous déduction de 40 fr. versés le 4 mai 2009, soit pour un montant de 30 fr.</w:t>
      </w:r>
    </w:p>
    <w:p>
      <w:r>
        <w:t>- 8/11 -</w:t>
      </w:r>
    </w:p>
    <w:p>
      <w:r>
        <w:t>C/21571/2012 La Cour ne saurait examiner si le recourant a réglé l'amende dans les délais légaux, comme il l'allègue, cette question ayant été définitivement tranchée par la Commission de police. Sur ce point, la cause de l'obligation indiquée dans le commandement de payer et dans le titre sont identiques. En revanche, tel n'est pas le cas des "frais de procédure" que réclame l'intimée. En effet, ces frais de sommation et de réquisition ne sont pas mentionnés dans la sen- tence de la Commission de la police. Par ailleurs, ces frais ne reposent pas sur le "règlement du Conseil d'Etat du 3 janvier 2011" comme indiqué par l'intimée dans le commandement de payer. De plus, ces frais ne sont pas détaillés dans l'acte de poursuite. Enfin, les frais de requête de mainlevée, lesquels ne correspondent pas aux frais de poursuite tels que définis à l'art. 68 al. 1 LP, ne figurent pas dans le commandement de payer. Ainsi, c'est à tort que le premier juge a prononcé la mainlevée de l'opposition pour ces frais. Il n'est dès lors pas nécessaire de déterminer si les frais requis par sommation par l'intimée sont assimilables ou non à une décision d'une autorité administrative suisse. Le montant demandé en poursuite s'élève dès lors à 70 fr. et le recourant s'est acquitté de 80 fr., de sorte que l'intégralité de la dette est réglée. Le recours se révèle ainsi fondé. Le jugement entrepris sera partant annulé et l'in- timée sera déboutée des fins de sa requête en mainlevée définitive de l'opposition.</w:t>
      </w:r>
    </w:p>
    <w:p>
      <w:r>
        <w:rPr>
          <w:b/>
        </w:rPr>
        <w:t>E. 4</w:t>
      </w:r>
    </w:p>
    <w:p>
      <w:r>
        <w:t>L'intimée,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100 fr. Partant, l'émo- lument de la présente décision sera fixé à 150 fr. et mis à la charge de l'intimée, compensé avec l'avance de frais opérée par le recourant, acquise à l'Etat par com- pensation (art. 111 CPC). L'intimée sera en conséquence condamnée à verser 150 fr. au recourant à ce titre. Les frais judiciaires de première instance de 100 fr. seront également mis à la charge de l'intimée, compte tenu de l'issue du recours (art. 318 al. 3 CPC).</w:t>
      </w:r>
    </w:p>
    <w:p>
      <w:r>
        <w:t>- 9/11 -</w:t>
      </w:r>
    </w:p>
    <w:p>
      <w:r>
        <w:t>C/21571/2012 Le recourant ayant comparu en personne, il ne se justifie pas de lui allouer de dépens (art. 95 al. 3 let. c CPC).</w:t>
      </w:r>
    </w:p>
    <w:p>
      <w:r>
        <w:rPr>
          <w:b/>
        </w:rPr>
        <w:t>E. 5</w:t>
      </w:r>
    </w:p>
    <w:p>
      <w:r>
        <w:t>La valeur litigieuse, au sens de l'art. 51 LTF, est inférieure à 30'000 fr. * * * * *</w:t>
      </w:r>
    </w:p>
    <w:p>
      <w:r>
        <w:t>- 10/11 -</w:t>
      </w:r>
    </w:p>
    <w:p>
      <w:r>
        <w:t>C/21571/2012 PAR CES MOTIFS, La Chambre civile : A la forme : Déclare recevable le recours interjeté par A______ contre le jugement JTPI/8145/2013 rendu le 12 juin 2013 par le Tribunal de première instance dans la cause C/21571/2012-4. Au fond : Admet ce recours. Annule ledit jugement. Cela fait et statuant à nouveau : Déboute la VILLE DE LAUSANNE de ses conclusions en prononcé de la mainlevée définitive de l'opposition formée au commandement de payer, poursuite n° 1______. Déboute les parties de toutes autres conclusions. Sur les frais : Arrête les frais judiciaires de première et de seconde instance à 250 fr. compensés par les avances de frais fournie par les parties, acquises à l'Etat. Les met à charge de la VILLE DE LAUSANNE. Condamne la VILLE DE LAUSANNE à verser 150 fr. à A______. Dit qu'il n'est pas alloué de dépens. Siégeant : Madame Nathalie LANDRY-BARTHE, présidente; Madame Elena SAMPEDRO et Monsieur Laurent RIEBEN, juges; Madame Véronique BULUNDWE, greffière.</w:t>
      </w:r>
    </w:p>
    <w:p>
      <w:r>
        <w:t>La présidente : Nathalie LANDRY-BARTHE</w:t>
      </w:r>
    </w:p>
    <w:p>
      <w:r>
        <w:t>La greffière : Madame Véronique BULUNDWE</w:t>
      </w:r>
    </w:p>
    <w:p>
      <w:r>
        <w:t>- 11/11 -</w:t>
      </w:r>
    </w:p>
    <w:p>
      <w:r>
        <w:t>C/21571/2012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