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ACJC/1163/2022 vom 16. September 2022</w:t>
      </w:r>
    </w:p>
    <w:p>
      <w:r>
        <w:t>GE Cour de justice, 2022-09-16, FR</w:t>
      </w:r>
    </w:p>
    <w:p>
      <w:r>
        <w:rPr>
          <w:b/>
        </w:rPr>
        <w:t xml:space="preserve">Quelle: </w:t>
      </w:r>
      <w:r>
        <w:t>https://mcp.opencaselaw.ch/entscheid/ge_gerichte_ACJC_1163_2022</w:t>
      </w:r>
    </w:p>
    <w:p>
      <w:r>
        <w:t>FR: GE_GERICHTE ACJC/1163/2022 du 16 septembre 2022</w:t>
      </w:r>
    </w:p>
    <w:p>
      <w:r>
        <w:t>IT: GE_GERICHTE ACJC/1163/2022 del 16 settembre 2022</w:t>
      </w:r>
    </w:p>
    <w:p>
      <w:pPr>
        <w:pStyle w:val="Heading2"/>
      </w:pPr>
      <w:r>
        <w:t>Erwägungen</w:t>
      </w:r>
    </w:p>
    <w:p>
      <w:r>
        <w:rPr>
          <w:b/>
        </w:rPr>
        <w:t>E. 1.1</w:t>
      </w:r>
    </w:p>
    <w:p>
      <w:r>
        <w:t>L'appel est recevable contre les décisions de première instance sur les mesures provisionnelles (art. 308 al. 1 let. b et al. 2 CPC). Le Tribunal fédéral considère les contestations d'une décision d'une association comme des causes non patrimoniales (arrêt du Tribunal fédéral 5A_978/2015 du 17 février 2016 consid. 1.1 et les références citées). Les décisions sur mesures provisionnelles de première instance rendues dans les affaires non patrimoniales sont toujours attaquables par la voie de l'appel (JEANDIN, Commentaire romand, Code de procédure civile, 2ème éd. 2019, n. 19 ad art. 309 CPC).</w:t>
      </w:r>
    </w:p>
    <w:p>
      <w:r>
        <w:t>En procédure sommaire, applicable aux mesures provisionnelles (art. 248 let. d CPC), le délai d'appel est de 10 jours (art. 314 al. 1 CPC) En l'espèce, l'appel, déposé dans la forme (art. 311 al. 1 CPC) et le délai prévus par la loi (cf. aussi art. 142 al. 3 CPC), est recevable.</w:t>
      </w:r>
    </w:p>
    <w:p>
      <w:r>
        <w:rPr>
          <w:b/>
        </w:rPr>
        <w:t>E. 1.2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w:t>
      </w:r>
    </w:p>
    <w:p>
      <w:r>
        <w:t>- 11/20 -</w:t>
      </w:r>
    </w:p>
    <w:p>
      <w:r>
        <w:t>C/5458/2022 (art. 310 let. a CPC) ou pour constatation inexacte des faits (art. 310 let. b CPC; arrêt du Tribunal fédéral 4A_290/2014 du 1er septembre 2014 consid. 5).</w:t>
      </w:r>
    </w:p>
    <w:p>
      <w:r>
        <w:t>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L'appelante fait grief au Tribunal d'avoir violé son droit d'être entendue et le principe d'égalité des armes, en refusant de prolonger le délai pour qu'elle se détermine par écrit sur la requête et en ne lui transmettant les pièces de l'intimé que le jour de l'audience.</w:t>
      </w:r>
    </w:p>
    <w:p>
      <w:r>
        <w:rPr>
          <w:b/>
        </w:rPr>
        <w:t>E. 2.1.1</w:t>
      </w:r>
    </w:p>
    <w:p>
      <w:r>
        <w:t>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w:t>
      </w:r>
    </w:p>
    <w:p>
      <w:r>
        <w:rPr>
          <w:b/>
        </w:rPr>
        <w:t>E. 2.1.2</w:t>
      </w:r>
    </w:p>
    <w:p>
      <w:r>
        <w:t>Tel qu'il est ancré à l'art. 29 al. 1 Cst., le principe d'égalité des armes requiert que chaque partie se voie offrir une possibilité raisonnable de présenter sa cause dans des conditions qui ne la placent pas dans une situation de net désavantage par rapport à son adversaire (ATF 122 V 157 consid. 2b; arrêt du Tribunal fédéral 5A_218/2014 du 25 juin 2014 consid. 6.1).</w:t>
      </w:r>
    </w:p>
    <w:p>
      <w:r>
        <w:rPr>
          <w:b/>
        </w:rPr>
        <w:t>E. 2.1.3</w:t>
      </w:r>
    </w:p>
    <w:p>
      <w:r>
        <w:t>En procédure sommaire, lorsque la requête ne paraît pas manifestement irrecevable ou infondée, le tribunal donne à la partie adverse l'occasion de se déterminer oralement ou par écrit (art. 253 CPC). Le caractère écrit ou oral de la procédure est laissé à la libre appréciation du tribunal, ce qui permet de tenir compte du cas d'espèce (arrêt du Tribunal fédéral 5A_403/2014 du 19 août 2014 consid. 4.1). Le juge rend à cet égard une ordonnance de conduite de la procédure. S'il choisit de convoquer une audience, il doit veiller à ce que l'intéressé dispose de suffisamment de temps pour se préparer (arrêt du Tribunal fédéral 5A_120/2012 du 21 juin 2012 consid. 3). Il n’est pas tenu d'accepter toutes les écritures que l'une des parties présente lors de cette audience (arrêts du Tribunal fédéral 5A_256/2020 du 8 novembre 2021 consid. 4.2, 4.3.2 et 4.3.3; 5A_403/2014 précité consid. 4.2.1 et 4.2.2). Conformément à l'art. 256 al. 1 CPC, si le juge demande des observations écrites, il décide ensuite, toujours dans le cadre de son pouvoir d'appréciation à moins que la loi ne l'oblige à tenir des débats, de citer les parties à une audience ou de statuer</w:t>
      </w:r>
    </w:p>
    <w:p>
      <w:r>
        <w:t>- 12/20 -</w:t>
      </w:r>
    </w:p>
    <w:p>
      <w:r>
        <w:t>C/5458/2022 sur pièces uniquement (arrêt du Tribunal fédéral 5A_403/2014 précité consid. 4.2.1). Savoir s'il convient, en procédure sommaire, de fixer un bref délai supplémentaire à la partie intimée qui n'a pas déposé de déterminations écrites dans le délai imparti prête à discussion. Le Tribunal fédéral a exclu l'octroi d'un délai supplémentaire dans la procédure en mainlevée provisoire, en raison du principe de célérité (ATF 138 III 483 consid. 3.2.4, 3.2.5 et 3.3). Certains auteurs souhaitent étendre cette solution à toute procédure sommaire. D'autres estiment qu'un nouveau délai doit être donné s'il n'y a pas d'urgence. Enfin, d'aucuns plaident sans réserve pour un délai supplémentaire. La doctrine insiste en tout cas sur la nécessité de rendre les parties attentives aux conséquences du défaut, conformément à l'art. 147 al. 3 CPC (cf. aussi ATF 138 III 483 consid. 3.2.5); en cas de non-respect, le défaut est en principe exclu (certains auteurs réservent le cas où une partie devrait connaître les conséquences du défaut). Le fait de ne pas avertir des conséquences du défaut et de ne pas fixer de délai supplémentaire au défendeur contrevient d'une manière ou d'une autre au CPC, mais n'est pas nécessairement source de nullité de la décision, du moins lorsque le défendeur lui- même ne prétend pas avoir été induit en erreur parce qu'il n'a pas été prévenu des conséquences du défaut, ni avoir été empêché de participer à la procédure parce que le juge a omis de lui offrir une seconde chance (délai de déterminations supplémentaire ou citation à comparaître) (arrêt du Tribunal fédéral 4A_224/2017 du 27 juin 2017 consid. 2.4.2 et les références doctrinales citées).</w:t>
      </w:r>
    </w:p>
    <w:p>
      <w:r>
        <w:rPr>
          <w:b/>
        </w:rPr>
        <w:t>E. 2.2</w:t>
      </w:r>
    </w:p>
    <w:p>
      <w:r>
        <w:t>En l'espèce, le Tribunal a choisi la procédure écrite et décidé de tenir des débats. Il a rendu attentive l'appelante - assistée d'un avocat depuis le 26 mars 2022 selon la procuration produite en appel - aux conséquences du défaut, en lui indiquant de manière claire et non équivoque que si elle ne produisait pas d'observations, elle serait réputée renoncer à déposer des déterminations écrites. Le premier juge a ensuite refusé, de manière motivée, la prolongation du délai, en précisant que l'appelante pourrait se déterminer oralement lors de l'audience du 9 mai 2022. Lors de cette audience, l'appelante a néanmoins déposé des déterminations, qui ont été acceptées par le Tribunal. A teneur du procès-verbal, l'appelante n'a soulevé aucune objection au sujet de cette manière de procéder, ni du fait qu'elle n'avait reçu les pièces de sa partie adverse que le jour de l'audience. Il y a ainsi lieu d'admettre qu'elle a été en mesure de s'expliquer et de fournir des preuves quant aux faits de nature à influer sur la décision à rendre, qu'elle a eu accès au dossier, qu'elle a participé à l'administration des preuves et qu'elle a pu se déterminer à leur propos. D'ailleurs, l'appelante ne recourt pas contre l'ordonnance du Tribunal du 2 mai 2022 et, à juste titre, ne critique pas la motivation figurant dans cette décision. Au vu de ce qui précède, le grief de l'appelante de violation du droit d'être entendu et du principe d'égalité des armes se révèle infondé.</w:t>
      </w:r>
    </w:p>
    <w:p>
      <w:r>
        <w:t>- 13/20 -</w:t>
      </w:r>
    </w:p>
    <w:p>
      <w:r>
        <w:t>C/5458/2022</w:t>
      </w:r>
    </w:p>
    <w:p>
      <w:r>
        <w:rPr>
          <w:b/>
        </w:rPr>
        <w:t>E. 3</w:t>
      </w:r>
    </w:p>
    <w:p>
      <w:r>
        <w:t>L'appelante allègue des faits qui ne figurent pas dans ses déterminations de première instance du 9 mai 2022 ni n'ont été articulés à l'audience du Tribunal du même jour. L'intimé allègue des faits nouveaux en réponse auxdits allégués de sa partie adverse et produit deux pièces nouvelles.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3.2</w:t>
      </w:r>
    </w:p>
    <w:p>
      <w:r>
        <w:t>En l'espèce, les pièces nouvelles de l'intimé sont postérieures à la date à laquelle le Tribunal a gardé la cause à juger. Produites avec la réponse à l'appel, elles sont recevables, comme les faits qu'elles visent.</w:t>
      </w:r>
    </w:p>
    <w:p>
      <w:r>
        <w:t>En revanche, les allégués nouveaux de l'appelante auraient pu être formés devant le Tribunal, si celle-ci avait fait preuve de la diligence requise. Ils sont donc irrecevables. Il en va de même des allégués nouveaux formés par l'intimé en réponse auxdites allégations de sa partie adverse, à l'exception de ceux constituant des faits notoires.</w:t>
      </w:r>
    </w:p>
    <w:p>
      <w:r>
        <w:rPr>
          <w:b/>
        </w:rPr>
        <w:t>E. 4</w:t>
      </w:r>
    </w:p>
    <w:p>
      <w:r>
        <w:t>novembre 1950; ci-après: CEDH) Selon l'art. 11 al. 2 CEDH,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w:t>
      </w:r>
    </w:p>
    <w:p>
      <w:r>
        <w:rPr>
          <w:b/>
        </w:rPr>
        <w:t>E. 4.1.1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rPr>
          <w:b/>
        </w:rPr>
        <w:t>E. 4.1.2</w:t>
      </w:r>
    </w:p>
    <w:p>
      <w:r>
        <w:t>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w:t>
      </w:r>
    </w:p>
    <w:p>
      <w:r>
        <w:t>- 15/20 -</w:t>
      </w:r>
    </w:p>
    <w:p>
      <w:r>
        <w:t>C/5458/2022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4.1.3</w:t>
      </w:r>
    </w:p>
    <w:p>
      <w:r>
        <w:t>La transformation du but social d'une association ne peut être imposée à aucun sociétaire (art. 74 CC). De simples modifications du but social ne sont pas visées par l’art. 74 CC et peuvent donc être adoptées à la majorité prévue par la loi (CC 67 al. 2 CC) ou par les statuts. La distinction entre transformation et simple modification n’est pas facile à opérer. Il doit s’agir d’un changement important, d’une modification profonde du but social, voire d’une rupture avec le passé. Il ne faut toutefois pas en conclure que l’art. 74 CC ne s’appliquerait qu’à des cas crasses ou que lorsque l’association devient «toute autre» («völlig anderer») suite au changement de but social. C'est du point de vue du membre rénitent qu’il convient d’apprécier s’il y a transformation du but social, sans s’en remettre à sa seule appréciation subjective. Selon la jurisprudence, il convient de rechercher si le but social «est modifié sur un point qui, selon les règles de la bonne foi, peut sérieusement mettre en balance la décision du sociétaire de faire partie de la société et de remplir ses devoirs statutaires» (FOEX, in Commentaire romand, CC I, 2010, n. 5 et 9 ad art 74 CC). L’art. 74 CC n’institue pas l’intangibilité du but social: une transformation du but social est possible, mais elle ne saurait être imposée à un sociétaire; le but social peut donc fort bien être transformé, pourvu que la décision soit prise à l’unanimité des membres (ou, en cas de clause statutaire ayant dérogé valablement à l’art. 74 CC, à la majorité prévue par les statuts). (FOEX, op. cit., n. 12 ad art 74 CC). Il peut survenir, en pratique, que l'association vienne à étendre le cercle de ces opérations et déploie une activité qui n'est plus couverte par le texte écrit des statuts. Si ce changement et durable, ce texte ne traduit plus la réalité. Il y a changement du but social. Si la majorité des sociétaires prétend qu'il s'agit d'une simple adaptation à la situation actuelle, elle devra proposer une nouvelle rédaction du but. Si cette nouvelle rédaction traduit un changement du but, celui- ci ne peut être imposé à aucun sociétaire (PERRIN/CHAPPUIS, Droit de l'association, 3ème éd. 2008, p. 162). A teneur de l'article 75 CC, tout sociétaire est autorisé de par la loi à attaquer en justice, dans le mois à compter du jour où il en a eu connaissance, les décisions auxquelles il n'a pas adhéré et qui violent des dispositions légales ou statutaires.</w:t>
      </w:r>
    </w:p>
    <w:p>
      <w:r>
        <w:rPr>
          <w:b/>
        </w:rPr>
        <w:t>E. 4.1.4</w:t>
      </w:r>
    </w:p>
    <w:p>
      <w:r>
        <w:t>L’association peut décider sa dissolution en tout temps (art. 76 CC). L’association est dissoute de plein droit lorsqu’elle est insolvable ou lorsque la direction ne peut plus être constituée statutairement (art. 77 CC). La dissolution</w:t>
      </w:r>
    </w:p>
    <w:p>
      <w:r>
        <w:t>- 16/20 -</w:t>
      </w:r>
    </w:p>
    <w:p>
      <w:r>
        <w:t>C/5458/2022 est prononcée par le juge, à la demande de l’autorité compétente ou d’un intéressé, lorsque le but de l’association est illicite ou contraire aux mœurs (art. 78 CC).</w:t>
      </w:r>
    </w:p>
    <w:p>
      <w:r>
        <w:rPr>
          <w:b/>
        </w:rPr>
        <w:t>E. 4.1.5</w:t>
      </w:r>
    </w:p>
    <w:p>
      <w:r>
        <w:t>Toute personne a droit à la liberté de réunion pacifique et à la liberté d’association, y compris le droit de fonder avec d’autres des syndicats et de s’affilier à des syndicats pour la défense de ses intérêts (art. 11 al. 1 de la Convention de sauvegarde des droits de l’homme et des libertés fondamentales du</w:t>
      </w:r>
    </w:p>
    <w:p>
      <w:r>
        <w:rPr>
          <w:b/>
        </w:rPr>
        <w:t>E. 4.2.1</w:t>
      </w:r>
    </w:p>
    <w:p>
      <w:r>
        <w:t>En l'espèce, s'il est vrai que le Tribunal ne mentionne pas expressément la date du dépôt de l'action au fond par l'intimé, l'on comprend que celle-ci a été déposée le même jour que la requête de mesures provisionnelles, soit le 22 mars 2022 (l'assemblé générale ayant eu lieu le 22 février 2022) ce qui était indiqué dans cet acte (p. 21) et que l'appelante n'a pas contesté. En toute hypothèse, cette dernière ne pouvait ignorer le dépôt de l'action au fond dès le 4 mai 2022, jour où elle avait reçu une citation pour une audience de conciliation et donc la requête de conciliation (cf. art. 202 al. 3 CPC) De plus, les faits qui ressortent d'une autre procédure entre les mêmes parties sont des faits notoires au sens de l'art. 151 CPC, qui ne doivent donc pas être prouvés (cf. par exemple arrêt du Tribunal fédéral 5A_610/2016 du 3 mai 2017 consid. 3.1). Ces faits ont d'ailleurs été intégrés dans la partie "En fait" ci-dessus (let. C.l). Le grief de l'appelante relatif à l'existence du droit allégué, en lien avec la prétendue inobservation du délai d'un mois pour attaquer les décisions de l'assemblée générale d'une association (art. 75 CC) tombe ainsi à faux.</w:t>
      </w:r>
    </w:p>
    <w:p>
      <w:r>
        <w:rPr>
          <w:b/>
        </w:rPr>
        <w:t>E. 4.2.2</w:t>
      </w:r>
    </w:p>
    <w:p>
      <w:r>
        <w:t>Si la Chancelière d'Etat ou le Service des votations et élections ont eu l'occasion d'indiquer à deux reprises que l'appellation D______ correspond à un parti politique siégeant ou représenté au Grand Conseil (ci-dessus, "En fait", let. C.d), il apparaît, au stade de la vraisemblance, que ces deux services étatiques visaient le groupe parlementaire ou la coalition politique D______ et non pas l'association A______ fondée en 2013, laquelle n'est pas citée dans les courriers auxquels se réfère l'appelante.</w:t>
      </w:r>
    </w:p>
    <w:p>
      <w:r>
        <w:t>- 17/20 -</w:t>
      </w:r>
    </w:p>
    <w:p>
      <w:r>
        <w:t>C/5458/2022 A ce propos, les pièces sur lesquelles se fonde l'appelante pour démontrer que l'association D______ fondée en 2017 aurait été dissoute (ci-dessus, "En fait", let. C.e) ne rendent pas ce fait vraisemblable. L'appelante n'indique d'ailleurs pas laquelle des hypothèses des art. 76 à 78 CC se serait réalisée. Il apparaît ainsi que l'argumentation que l'appelante développe notamment au sujet de la proportionnalité de la mesure ordonnée et de la prétendue atteinte aux garanties de la CEDH repose sur des prémisses qui ne sont pas rendues vraisemblables. Il est donc superflu de s'attarder à cette argumentation. De surcroît, il est contradictoire de prétendre, d'une part, que la modification du but social ne ferait que concrétiser une situation existante et, d'autre part, que la décision attaquée condamnerait l'appelante à l'inaction.</w:t>
      </w:r>
    </w:p>
    <w:p>
      <w:r>
        <w:rPr>
          <w:b/>
        </w:rPr>
        <w:t>E. 4.2.3</w:t>
      </w:r>
    </w:p>
    <w:p>
      <w:r>
        <w:t>L'appelante ne conteste pas que la modification litigieuse votée le 22 février 2022 constitue, en soi et pour le moins au stade de la vraisemblance, une modification profonde de son but originel (et "exclusif"), tel que défini à l'art. 3 des statuts. Il résulte des principes rappelés ci-dessus, prima facie, que même un changement du but social qui constituerait une simple adaptation à la situation actuelle ne pourrait être imposé à un sociétaire. En toute hypothèse, les pièces produites ne suffisent pas à rendre vraisemblable que la modification votée viserait à mettre en adéquation les statuts avec les activités poursuivies par l'appelante depuis de nombreuses années. C'est au cours de l'action au fond, soumise à la procédure ordinaire, lors de laquelle les parties pourront faire valoir tous leurs moyens de preuve, que cette question sera examinée de manière approfondie. Par ailleurs, l'intimé rend vraisemblable qu'il est exposé à un préjudice qui ne pourrait pas être entièrement supprimé même si le jugement au fond devait lui donner gain de cause. En effet, il n'est pas contesté que l'appelante, qui se présente sous le nouveau nom adopté lors de l'assemblée générale litigieuse, a déjà entrepris des démarches publiques démontrant qu'elle associe l'intimé à un nouveau mouvement politique sans son adhésion. Cela, prima facie, est susceptible de créer une confusion dans l'esprit des électeurs de l'intimé et d'affecter ainsi son image en tant que personnalité publique. Un tel préjudice est difficilement réparable, puisqu'il sera plus tard difficile à mesurer ou à compenser entièrement. Pour le surplus, la Cour fait entièrement sienne l'argumentation du premier juge. En définitive, tous les griefs de l'appelante se révèlent infondés, de sorte que l'ordonnance attaquée sera entièrement confirmée.</w:t>
      </w:r>
    </w:p>
    <w:p>
      <w:r>
        <w:rPr>
          <w:b/>
        </w:rPr>
        <w:t>E. 5</w:t>
      </w:r>
    </w:p>
    <w:p>
      <w:r>
        <w:t>Les frais judiciaires d'appel seront arrêtés à 1'000 fr., y compris pour l'arrêt sur effet suspensif du 28 juin 2022 (art. 26 et 35 RTFMC), mis à la charge de</w:t>
      </w:r>
    </w:p>
    <w:p>
      <w:r>
        <w:t>- 18/20 -</w:t>
      </w:r>
    </w:p>
    <w:p>
      <w:r>
        <w:t>C/5458/2022 l'appelante, qui succombe intégralement (art. 106 al. 1 CPC) et compensés avec l'avance effectuée, acquise à l'Etat de Genève.</w:t>
      </w:r>
    </w:p>
    <w:p>
      <w:r>
        <w:t>L'appelante sera condamnée à verser à l'intimé 1'500 fr. à titre de dépens d'appel, débours et TVA compris (art. 84, 86, 88 et 90 RTFMC; art. 20, 25 et 26 LaCC). * * * * *</w:t>
      </w:r>
    </w:p>
    <w:p>
      <w:r>
        <w:t>- 19/20 -</w:t>
      </w:r>
    </w:p>
    <w:p>
      <w:r>
        <w:t>C/5458/2022 PAR CES MOTIFS, La Chambre civile : A la forme : Déclare recevable l'appel interjeté le 20 juin 2022 par A______ contre l'ordonnance OTPI/373/2022 rendue le 7 juin 2022 par le Tribunal de première instance dans la cause C/5458/2022-16 SP. Au fond : Confirme l'ordonnance attaquée. Déboute les parties de toutes autres conclusions. Sur les frais : Arrête les frais judiciaires d'appel à 1'000 fr., les met à la charge de A______ et les compense avec l'avance effectuée, qui demeure acquise à l'Etat de Genève. Condamne A______ à verser à B______ 1'500 fr. à titre de dépens d'appel. Siégeant : Madame Sylvie DROIN, présidente; Madame Fabienne GEISINGER-MARIETHOZ, Monsieur Ivo BUETTI, juges; Madame Laura SESSA, greffière. La présidente : Sylvie DROIN</w:t>
      </w:r>
    </w:p>
    <w:p>
      <w:r>
        <w:t>La greffière : Laura SESSA</w:t>
      </w:r>
    </w:p>
    <w:p>
      <w:r>
        <w:t>- 20/20 -</w:t>
      </w:r>
    </w:p>
    <w:p>
      <w:r>
        <w:t>C/5458/2022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