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ACJC/1163/2013 vom 27. September 2013</w:t>
      </w:r>
    </w:p>
    <w:p>
      <w:r>
        <w:t>GE Cour de justice, 2013-09-27, FR</w:t>
      </w:r>
    </w:p>
    <w:p>
      <w:r>
        <w:rPr>
          <w:b/>
        </w:rPr>
        <w:t xml:space="preserve">Quelle: </w:t>
      </w:r>
      <w:r>
        <w:t>https://mcp.opencaselaw.ch/entscheid/ge_gerichte_ACJC_1163_2013</w:t>
      </w:r>
    </w:p>
    <w:p>
      <w:r>
        <w:t>FR: GE_GERICHTE ACJC/1163/2013 du 27 septembre 2013</w:t>
      </w:r>
    </w:p>
    <w:p>
      <w:r>
        <w:t>IT: GE_GERICHTE ACJC/1163/2013 del 27 settembre 2013</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 sition. Aux termes de l'art. 321 al. 1 et 2 CPC, le recours, écrit et motivé, doit être intro- 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par des personnes qui y ont intérêt il est par conséquent recevable à cet égard.</w:t>
      </w:r>
    </w:p>
    <w:p>
      <w:r>
        <w:rPr>
          <w:b/>
        </w:rPr>
        <w:t>E. 2.1</w:t>
      </w:r>
    </w:p>
    <w:p>
      <w:r>
        <w:t>Dans le cadre d'un recours, le pouvoir d'examen de la Cour se limite à la viola- tion du droit et à la constatation manifestement inexacte des faits (art. 320 CPC). La juridiction de recours examine les griefs de violation du droit avec un plein</w:t>
      </w:r>
    </w:p>
    <w:p>
      <w:r>
        <w:t>- 6/10 -</w:t>
      </w:r>
    </w:p>
    <w:p>
      <w:r>
        <w:t>C/5494/2013 pouvoir d'examen; elle revoit librement les questions de droit soulevées par le recourant et peut donc substituer ses propres motifs à ceux de l'autorité précédente ou du recourant.</w:t>
      </w:r>
    </w:p>
    <w:p>
      <w:r>
        <w:rPr>
          <w:b/>
        </w:rPr>
        <w:t>E. 2.2</w:t>
      </w:r>
    </w:p>
    <w:p>
      <w:r>
        <w:t>Les maximes des débats et de disposition s'appliquent et la preuve des faits allégués doit être apportée par titre (art. 55 al. 1, 58 al. 1, 255 let. a a contrario et 254 CPC).</w:t>
      </w:r>
    </w:p>
    <w:p>
      <w:r>
        <w:rPr>
          <w:b/>
        </w:rPr>
        <w:t>E. 2.3</w:t>
      </w:r>
    </w:p>
    <w:p>
      <w:r>
        <w:t>Les conclusions, les allégations de faits et les preuves nouvelles sont irrece- vables (art. 326 al. 1 CPC). En l'espèce, les pièces nouvelles produites tant par la recourante (pièce no 25) que par l'intimée (pièces nos 1 à 3) ne sont donc pas recevables.</w:t>
      </w:r>
    </w:p>
    <w:p>
      <w:r>
        <w:rPr>
          <w:b/>
        </w:rPr>
        <w:t>E. 3.1</w:t>
      </w:r>
    </w:p>
    <w:p>
      <w:r>
        <w:t>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 blable sa libération. Il doit vérifier d'office notamment l'existence matérielle d'une reconnaissance de dette, l'identité entre le poursuivant et le créancier désigné dans ce titre, l'identité entre le poursuivi et le débiteur désigné et l'identité entre la pré- tention déduite en poursuite et la dette reconnue (GILLIERON, Commentaire de la loi fédérale sur la poursuite pour dettes et la faillite, 1999, n. 73 s. ad art. 82 LP; arrêt du Tribunal fédéral 5P.174/2005 du 7 octobre 2005, consid. 2.1). Dans cette mesure, la Cour applique librement le droit.</w:t>
      </w:r>
    </w:p>
    <w:p>
      <w:r>
        <w:rPr>
          <w:b/>
        </w:rPr>
        <w:t>E. 3.2</w:t>
      </w:r>
    </w:p>
    <w:p>
      <w:r>
        <w:t>Constitue une reconnaissance de dette, au sens de l'art. 82 al. 1 LP,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Une copie, voire un fax ou même un courrier électronique avec signature électronique, est suffisant s'il n'existe aucun doute quant à l'identité du signataire (SCHMIDT, in Commentaire romand, LP, 2005, n. 20 ad art. 82). En application de l'art. 14 al. 2bis CO, la signature électronique qualifiée, basée sur un certificat qualifié émanant d'un fournisseur de service de certification reconnu au sens de la loi du 19 décembre 2003 sur la signature électronique est assimilée à la signature manuscrite. La reconnaissance de dette peut découler du rapprochement de plusieurs pièces, pour autant que les éléments nécessaires en résultent (ATF 122 II 126 consid. 2;</w:t>
      </w:r>
    </w:p>
    <w:p>
      <w:r>
        <w:t>- 7/10 -</w:t>
      </w:r>
    </w:p>
    <w:p>
      <w:r>
        <w:t>C/5494/2013 ATF 130 III 87 = SJ 2004 I 209 consid. 3.1; arrêt du Tribunal fédéral 5P 290/2006 du 12 octobre 2006 consid. 3.1.2). L'absence de contestation lorsqu'un montant est réclamé ne vaut pas reconnais- sance de dette. Toutefois, le poursuivi qui demande à pouvoir payer par acomptes ou à obtenir un sursis est présumé avoir reconnu la dette. La déclaration du débiteur selon laquelle il souhaite trouver un compromis avec son créancier ne peut être comprise, selon le principe de la confiance, que comme la volonté de trouver un arrangement portant tant sur les modalités de paiement, que sur le montant de la dette, qui doit encore être déterminé (KRAUSKOPF, La mainlevée provisoire : quelques jurisprudences récentes, in JdT 2008 II 3, p. 29). Si le sens ou l'interprétation du titre de mainlevée invoqué est source de doutes ou si la reconnaissance de dette ne ressort que d'actes concluants, la mainlevée provi- 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 Le poursuivi peut se libérer en rendant vraisemblables les moyens issus du droit civil et se rapportant à l’engagement pris, objections ou exceptions, ayant trait à la naissance de l'engagement (nullité du contrat, vices du consentement), à l'extinc- 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w:t>
      </w:r>
    </w:p>
    <w:p>
      <w:r>
        <w:rPr>
          <w:b/>
        </w:rPr>
        <w:t>E. 3.3</w:t>
      </w:r>
    </w:p>
    <w:p>
      <w:r>
        <w:t>En l'espèce, il n'est pas contesté que l'intimée a confié la réalisation d'épreuves photographiques à la recourante. L'intimée conteste en revanche la bonne exé- cution des travaux et les montants réclamés par la recourante. Cette dernière estime que l'intimée a reconnu à plusieurs reprises être sa débitrice par téléphone et courriel ainsi que par les versements consentis. Cela étant, la recourante n'a produit, devant le premier juge, ni contrat, ni com- mande signée de l'intimée. Elle s'est limitée à joindre à sa requête de mainlevée des bons de commandes et des factures ainsi que divers rappels adressés à l'inti- mée et des e-mails de cette dernière. Il était manifeste, comme le premier juge l'a constaté, qu'aucun de ces documents ne pouvait être assimilé à une reconnaissance de dette au sens défini par l'art. 82 LP. En effet, s'agissant des documents émanant de la créancière, ceux-ci ne comportaient aucune acceptation écrite et signée de l'intimée. En outre, en ce qui concerne les courriels de l'intimée, en particulier le message électronique du 28 mars 2011, celui-ci ne saurait constituer une reconnaissance de dette en</w:t>
      </w:r>
    </w:p>
    <w:p>
      <w:r>
        <w:t>- 8/10 -</w:t>
      </w:r>
    </w:p>
    <w:p>
      <w:r>
        <w:t>C/5494/2013 l'absence de signature manuscrite ou de signature électronique certifiée qui sont des conditions nécessaires à l'existence d'une reconnaissance de dette. En tout état de cause, ce message comportait un engagement conditionnel, puis- que l'intimée précisait que le solde qu'elle restait devoir à la recourante, estimé à 20'494 fr. 55, ne tenait pas compte des remboursements dus par la recourante pour les tableaux endommagés. Elle ajoutait que si la recourante était d'accord elle pro- cèderait à un paiement dans le courant de la semaine, sans spécifier le montant. Force est dès lors de constater que l'intimée n'a pas pris un engagement sans réser- ve ni condition de s'acquitter d'un montant déterminé. L'absence de contestation des montants facturés par la recourante ne constitue pas davantage une reconnaissance de dette. Enfin, le fait que l'intimée ait effectué différents versements en faveur de la recou- rante ne permet pas de retenir, au vu de la réserve formulée, qu'elle essayait de ré- gler par acomptes la dette ou d'obtenir un sursis. En outre, la recourante ne produit qu'une copie d'un avis de crédit duquel il ressort que le versement de l'intimée était effectué au titre d'acompte ("on account"), sans aucune autre référence et en particulier pas aux factures en suspens faisant objet de la poursuite en cours. Ces versements ne sauraient dès lors être compris comme une reconnaissance de l'inté- gralité de la somme réclamée par la recourante. La Cour retient en conséquence que le rapprochement des pièces produites à l'ap- pui de la requête en mainlevée d'opposition ne vaut pas reconnaissance de dette. La décision du premier juge était donc entièrement fondée et le recours doit ainsi être rejeté.</w:t>
      </w:r>
    </w:p>
    <w:p>
      <w:r>
        <w:rPr>
          <w:b/>
        </w:rPr>
        <w:t>E. 4</w:t>
      </w:r>
    </w:p>
    <w:p>
      <w:r>
        <w:t>La recourante, qui succombe, sera condamnée à supporter les frais du recours (art. 95 et 106 al. 1 CPC). Les frais judiciaires seront fixés à 600 fr. (art. 106 al. 1 CPC, 48 et 61 OELP), montant correspondant à l'avance de frais versée par la recourante, qui demeure acquise à l'Etat (art. 111 al. 1 CPC). La recourante sera également condamnée aux dépens de l'intimée assistée d'un conseil devant la Cour, arrêtés à 1'500 fr., débours et TVA compris (art. 96 et 105 al. 2 CPC; art. 85, 89 et 90 du règlement fixant le tarif des greffes en matières civile du 22 décembre 2010, E 1 05.10; art. 25 et 26 LaCC; art. 25 LTVA).</w:t>
      </w:r>
    </w:p>
    <w:p>
      <w:r>
        <w:rPr>
          <w:b/>
        </w:rPr>
        <w:t>E. 5</w:t>
      </w:r>
    </w:p>
    <w:p>
      <w:r>
        <w:t>La valeur litigieuse au sens de l'art. 51 LTF est inférieure à 30'000 fr. * * * * *</w:t>
      </w:r>
    </w:p>
    <w:p>
      <w:r>
        <w:t>- 9/10 -</w:t>
      </w:r>
    </w:p>
    <w:p>
      <w:r>
        <w:t>C/5494/2013 PAR CES MOTIFS, La Chambre civile : A la forme : Déclare recevable le recours interjeté par A______ SA contre le jugement JTPI/8859/2013 rendu le 25 juin 2013 par le Tribunal de première instance dans la cause C/5494/2013-JS-SML. Déclare irrecevables la pièce nouvelle produite par A______ SA (pièce no 25) et les pièces nouvelles produites par B______ (pièces nos 1 à 3). Au fond : Rejette ce recours. Déboute les parties de toutes autres conclusions. Sur les frais : Arrête les frais judiciaires du recours à 600 fr., intégralement couverts par l'avance de frais déjà opérée par A______ SA qui reste acquise à l'Etat de Genève. Les met à la charge de A______ SA. Condamne A______ SA à verser à B______ 1'500 fr. à titre de dépens. Siégeant : Madame Nathalie LANDRY-BARTHE, présidente; Madame Elena SAMPEDRO et Monsieur Laurent RIEBEN, juges; Madame Véronique BULUNDWE, greffière.</w:t>
      </w:r>
    </w:p>
    <w:p>
      <w:r>
        <w:t>La présidente :</w:t>
      </w:r>
    </w:p>
    <w:p>
      <w:r>
        <w:t>La greffière : Nathalie LANDRY-BARTHE</w:t>
      </w:r>
    </w:p>
    <w:p>
      <w:r>
        <w:t>Véronique BULUNDWE</w:t>
      </w:r>
    </w:p>
    <w:p>
      <w:r>
        <w:t>- 10/10 -</w:t>
      </w:r>
    </w:p>
    <w:p>
      <w:r>
        <w:t>C/5494/2013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