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ACJC/1160/2022 vom 7. September 2022</w:t>
      </w:r>
    </w:p>
    <w:p>
      <w:r>
        <w:t>GE Cour de justice, 2022-09-07, FR</w:t>
      </w:r>
    </w:p>
    <w:p>
      <w:r>
        <w:rPr>
          <w:b/>
        </w:rPr>
        <w:t xml:space="preserve">Quelle: </w:t>
      </w:r>
      <w:r>
        <w:t>https://mcp.opencaselaw.ch/entscheid/ge_gerichte_ACJC_1160_2022</w:t>
      </w:r>
    </w:p>
    <w:p>
      <w:r>
        <w:t>FR: GE_GERICHTE ACJC/1160/2022 du 7 septembre 2022</w:t>
      </w:r>
    </w:p>
    <w:p>
      <w:r>
        <w:t>IT: GE_GERICHTE ACJC/1160/2022 del 7 settembre 2022</w:t>
      </w:r>
    </w:p>
    <w:p>
      <w:pPr>
        <w:pStyle w:val="Heading2"/>
      </w:pPr>
      <w:r>
        <w:t>Erwägungen</w:t>
      </w:r>
    </w:p>
    <w:p>
      <w:r>
        <w:rPr>
          <w:b/>
        </w:rPr>
        <w:t>E. 1.1</w:t>
      </w:r>
    </w:p>
    <w:p>
      <w:r>
        <w:t>S'agissant d'une procédure de mainlevée, seule la voie du recours est ouverte (art. 319 let. a et 309 let. b ch. 3 CPC). La procédure sommaire s'applique (art. 251 let. a CPC). Le recours, écrit et motivé, doit être introduit auprès de l'instance de recours dans les dix jours à compter de la notification de la décision motivée (art. 321 al. 1 et 2 CPC). En l'espèce, le recours a été déposé en temps utile et selon la forme prescrite par la loi (art 321 CPC), de sorte qu'il est recevable.</w:t>
      </w:r>
    </w:p>
    <w:p>
      <w:r>
        <w:rPr>
          <w:b/>
        </w:rPr>
        <w:t>E. 1.2</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1.3</w:t>
      </w:r>
    </w:p>
    <w:p>
      <w:r>
        <w:t>La procédure sommaire étant applicable (art. 251 let. a CPC), la preuve des faits allégués doit être apportée par titres (art. 254 al. 1 CPC). Les maximes des débats et de disposition s'appliquent (art. 55 al. 1, 255 let. a a contrario et art. 58 al. 1 CPC).</w:t>
      </w:r>
    </w:p>
    <w:p>
      <w:r>
        <w:rPr>
          <w:b/>
        </w:rPr>
        <w:t>E. 2</w:t>
      </w:r>
    </w:p>
    <w:p>
      <w:r>
        <w:t>La partie intimée requiert la jonction des causes C/639/2022 et C/1______/2022.</w:t>
      </w:r>
    </w:p>
    <w:p>
      <w:r>
        <w:rPr>
          <w:b/>
        </w:rPr>
        <w:t>E. 2.1</w:t>
      </w:r>
    </w:p>
    <w:p>
      <w:r>
        <w:t>Selon l'art. 125 let c CPC, pour simplifier le procès, le tribunal peut ordonner la jonction des causes.</w:t>
      </w:r>
    </w:p>
    <w:p>
      <w:r>
        <w:t>- 5/8 -</w:t>
      </w:r>
    </w:p>
    <w:p>
      <w:r>
        <w:t>C/639/2022</w:t>
      </w:r>
    </w:p>
    <w:p>
      <w:r>
        <w:rPr>
          <w:b/>
        </w:rPr>
        <w:t>E. 2.2</w:t>
      </w:r>
    </w:p>
    <w:p>
      <w:r>
        <w:t>En l'espèce, une jonction des causes C/639/2022 et C/1______/2022 n'apporterait aucune simplification du procès. Les deux causes peuvent parfaitement être traitées en parallèle. De plus, dans la mesure où elles ont été attribuées à la même composition de la Cour, il n'y a aucun risque que les arrêts qui seront rendus dans ces deux dossiers soient contradictoires.</w:t>
      </w:r>
    </w:p>
    <w:p>
      <w:r>
        <w:t>La jonction ne sera dès lors pas ordonnée.</w:t>
      </w:r>
    </w:p>
    <w:p>
      <w:r>
        <w:rPr>
          <w:b/>
        </w:rPr>
        <w:t>E. 3</w:t>
      </w:r>
    </w:p>
    <w:p>
      <w:r>
        <w:t>Le Tribunal a refusé de prononcer la mainlevée de l'opposition au motif que le devis signé par la partie intimée faisait état d'un montant de 17'896,45 euros, inférieur à la facture finale. De plus, la partie intimée avait rendu vraisemblable que les travaux étaient affectés de défauts et que l'avis de ceux-ci avait été fait en temps utile.</w:t>
      </w:r>
    </w:p>
    <w:p>
      <w:r>
        <w:t>La recourante fait valoir que le montant du devis signé est supérieur à celui retenu par le Tribunal. Elle ajoute ce qui suit : "le Tribunal a cité plusieurs fois les arguments du courriel de C______ du 17 août 2021. En revanche, notre réponse du 18 août 2021 n'a été mentionnée que dans une phrase de la partie en fait de l'arrêt sans entrer en détail".</w:t>
      </w:r>
    </w:p>
    <w:p>
      <w:r>
        <w:rPr>
          <w:b/>
        </w:rPr>
        <w:t>E. 3.1</w:t>
      </w:r>
    </w:p>
    <w:p>
      <w:r>
        <w:t>Le créancier dont la poursuite se fonde sur une reconnaissance de dette constatée par acte authentique ou sous seing privé peut requérir la mainlevée provisoire (art. 82 al. 1 LP). Le juge la prononce si le débiteur ne rend pas immédiatement vraisemblable sa libération (art. 82 al. 2 LP).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Une reconnaissance de dette peut résulter d'un ensemble de pièces dans la mesure où il en ressort les éléments nécessaires (ATF 139 III 297 consid. 2.3.1; arrêt du Tribunal fédéral 5A_388/2019 du 7 janvier 2020 consid. 4.1.2).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 dire s'il a exécuté ou offert d'exécuter sa propre prestation en rapport d'échange (arrêt du Tribunal fédéral 5A_1017/2017 du 12 septembre 2018 consid. 4.1.1).</w:t>
      </w:r>
    </w:p>
    <w:p>
      <w:r>
        <w:t>- 6/8 -</w:t>
      </w:r>
    </w:p>
    <w:p>
      <w:r>
        <w:t>C/639/2022 Le contrat d'entreprise vaut reconnaissance de dette pour le prix convenu si l'entrepreneur établit avoir exécuté sa prestation. Le débiteur qui prétend que l'ouvrage est affecté de défauts doit rendre vraisemblable l'existence et l'importance des défauts et le fait que l'avis des défauts a été adressé à temps (ABBET/VEUILLET, La mainlevée de l'opposition, 2017, n. 183 à 185, ad art. 82 LP). Le débiteur peut se prévaloir de tous les moyens de droit civil – exceptions ou objections - dirigés contre la dette reconnue. Il n'a pas à apporter la preuve absolue de ses moyens libératoires mais doit seulement les rendre vraisemblables. Le juge n'a donc pas à être persuadé de l'existence des faits allégués; il doit, en se fondant sur des éléments objectifs, avoir l'impression qu'ils se sont produits, sans exclure pour autant la possibilité qu'ils se soient déroulés autrement. Plus la reconnaissance de dette est claire, plus la vraisemblance de la libération doit être accrue (ABBET/VEUILLET, op. cit., n. 104 et 107, ad art. 82 LP).</w:t>
      </w:r>
    </w:p>
    <w:p>
      <w:r>
        <w:rPr>
          <w:b/>
        </w:rPr>
        <w:t>E. 3.2</w:t>
      </w:r>
    </w:p>
    <w:p>
      <w:r>
        <w:t>En l'espèce, le devis signé par la partie intimée ne porte pas sur un montant de 17'896,45 euros comme le Tribunal l'a retenu, mais sur un montant de 17'896 fr. 45, plus 26'189 euros correspondant à 27'173 fr. 40 au cours du</w:t>
      </w:r>
    </w:p>
    <w:p>
      <w:r>
        <w:rPr>
          <w:b/>
        </w:rPr>
        <w:t>E. 6</w:t>
      </w:r>
    </w:p>
    <w:p>
      <w:r>
        <w:t>décembre 2021, date de la notification du commandement de payer. Le montant du devis en francs suisses est ainsi de 45'069 fr. 85. Il n'est pas contesté que 37'000 euros ont été versés par la partie intimée, soit 38'390 fr. 80 au 6 décembre 2021. Il en résulte que la recourante est au bénéfice d'une reconnaissance de dette pour un montant de 6'679 fr. 05. La partie intimée a cependant rendu vraisemblable que les travaux n'étaient pas terminés et que ceux qui l'étaient étaient affectés de défauts. Les pièces produites, à savoir le courrier de la partie intimée du 16 août 2021 et le constat d'huissier, suffisent en effet à retenir en l'état, au stade de la vraisemblance, que les travaux prévus par le devis n'ont pas été achevés et que ceux qui ont été effectués présentent des défauts. L'avis des défauts a de plus été vraisemblablement donné à temps, par lettre du 16 août 2021. Au vu de l'importance de la partie inachevée de l'ouvrage et du type de défauts constatés à teneur des pièces figurant au dossier, l'objection soulevée par la partie intimée, à hauteur du solde en 6'350 fr. réclamé par la recourante, est vraisemblable, comme l'a retenu à bon droit le Tribunal. La recourante ne conteste d'ailleurs pas de manière motivée et circonstanciée le raisonnement tenu par ce dernier sur ce point, contrairement aux exigences de l'art. 321 al. 1 CPC. La recourante n'ayant ainsi pas établi avoir entièrement fourni la prestation convenue dans les règles de l'art, c'est à juste titre que le Tribunal a refusé de</w:t>
      </w:r>
    </w:p>
    <w:p>
      <w:r>
        <w:t>- 7/8 -</w:t>
      </w:r>
    </w:p>
    <w:p>
      <w:r>
        <w:t>C/639/2022 prononcer la mainlevée de l'opposition formée au commandement de payer notifié à la partie intimée. Le jugement querellé sera dès lors confirmé. 4. La recourante, qui succombe, sera condamnée aux frais du recours (art. 106 CPC).</w:t>
      </w:r>
    </w:p>
    <w:p>
      <w:r>
        <w:t>Les frais judiciaires seront fixés à 450 fr. et compensés avec l'avance fournie par la recourante, acquise à l'Etat de Genève (art. 48 et 61 OELP; 111 CPC).</w:t>
      </w:r>
    </w:p>
    <w:p>
      <w:r>
        <w:t>Les dépens dus à la partie intimée seront fixés à 600 fr., débours et TVA inclus (art. 85, 88, 89 et 90 RTFMC). * * * * *</w:t>
      </w:r>
    </w:p>
    <w:p>
      <w:r>
        <w:t>- 8/8 -</w:t>
      </w:r>
    </w:p>
    <w:p>
      <w:r>
        <w:t>C/639/2022 PAR CES MOTIFS, La Chambre civile :</w:t>
      </w:r>
    </w:p>
    <w:p>
      <w:r>
        <w:t>A la forme : Déclare recevable le recours interjeté par A______ SA contre le jugement JTPI/6588/2022 rendu le 30 mai 2022 par le Tribunal de première instance dans la cause C/639/2022-13 SML. Au fond : Le rejette. Déboute les parties de toutes autres conclusions. Sur les frais : Met à la charge de A______ SA les frais judiciaires de recours, fixés à 450 fr. et compensés avec l'avance fournie, acquise à l'Etat de Genève. Condamne A______ SA à verser 600 fr. de dépens de recours à B______. Siégeant : Monsieur Laurent RIEBEN, président; Madame Fabienne GEISINGER-MARIETHOZ, Madame Nathalie RAPP, juges; Madame Mélanie DE RESENDE PEREIRA, greffière.</w:t>
      </w:r>
    </w:p>
    <w:p>
      <w:r>
        <w:t>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