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ACJC/1150/2025 vom 26. April 2021</w:t>
      </w:r>
    </w:p>
    <w:p>
      <w:r>
        <w:t>GE Cour de justice, 2021-04-26, FR</w:t>
      </w:r>
    </w:p>
    <w:p>
      <w:r>
        <w:rPr>
          <w:b/>
        </w:rPr>
        <w:t xml:space="preserve">Quelle: </w:t>
      </w:r>
      <w:r>
        <w:t>https://mcp.opencaselaw.ch/entscheid/ge_gerichte_ACJC_1150_2025</w:t>
      </w:r>
    </w:p>
    <w:p>
      <w:r>
        <w:t>FR: GE_GERICHTE ACJC/1150/2025 du 26 avril 2021</w:t>
      </w:r>
    </w:p>
    <w:p>
      <w:r>
        <w:t>IT: GE_GERICHTE ACJC/1150/2025 del 26 aprile 2021</w:t>
      </w:r>
    </w:p>
    <w:p>
      <w:pPr>
        <w:pStyle w:val="Heading2"/>
      </w:pPr>
      <w:r>
        <w:t>Erwägungen</w:t>
      </w:r>
    </w:p>
    <w:p>
      <w:r>
        <w:rPr>
          <w:b/>
        </w:rPr>
        <w:t>E. 1.1</w:t>
      </w:r>
    </w:p>
    <w:p>
      <w:r>
        <w:t>La présente procédure de recours est régie par le CPC dans sa version révisée, entrée en vigueur le 1er janvier 2025, dès lors que l'ordonnance attaquée a été communiquée aux parties après cette date (art. 405 al. 1 CPC). 1.2.1 Le recours est recevable contre les "autres décisions" et ordonnances d'instruction de première instance, dans les cas prévus par la loi (art. 319 let. b ch. 1 CPC) ainsi que lorsqu'elles peuvent causer un préjudice difficilement réparable (art. 319 let. b ch. 2 CPC). Les décisions de suspension entrent dans la catégorie des ordonnances d'instruction (ATF 141 III 270 consid. 3.3; arrêt du Tribunal fédéral 5A_737/2024 du 16 janvier 2025 consid. 4.1). La loi prévoit que l'ordonnance de suspension peut faire l'objet d'un recours (art. 126 al. 2 CPC). A la différence d'une décision admettant la suspension, le refus de la suspension ne peut faire l'objet d'un recours que dans la mesure où il est susceptible de causer un préjudice difficilement réparable, en application de l'art. 319 let. b ch. 2 CPC (arrêts du Tribunal fédéral 5A_545/2017 du 13 avril 2018 consid. 3.2; 5D_182/2015 du 2 février 2016 consid. 1.3 et la doctrine citée). 1.2.2 En l'espèce, dirigé contre une décision refusant la suspension de la procédure, le recours, écrit et motivé, et déposé auprès de l'instance de recours dans un délai de dix jours à compter de la notification de la décision (321 al. 1 et</w:t>
      </w:r>
    </w:p>
    <w:p>
      <w:r>
        <w:rPr>
          <w:b/>
        </w:rPr>
        <w:t>E. 2</w:t>
      </w:r>
    </w:p>
    <w:p>
      <w:r>
        <w:t>CPC), est recevable sous cet angle. Reste à déterminer si l'ordonnance querellée est susceptible de causer un préjudice difficilement réparable au recourant.</w:t>
      </w:r>
    </w:p>
    <w:p>
      <w:r>
        <w:rPr>
          <w:b/>
        </w:rPr>
        <w:t>E. 2.1</w:t>
      </w:r>
    </w:p>
    <w:p>
      <w:r>
        <w:t>La notion de "préjudice difficilement réparable" est plus large que celle de "préjudice irréparable" consacrée par l'art. 93 al. 1 let. a LTF. Ainsi, elle ne vise pas seulement un inconvénient de nature juridique, mais toute incidence dommageable, y compris financière ou temporelle, pourvu qu'elle soit difficilement réparable. L'instance supérieure devra se montrer exigeante, voire</w:t>
      </w:r>
    </w:p>
    <w:p>
      <w:r>
        <w:t>- 5/7 -</w:t>
      </w:r>
    </w:p>
    <w:p>
      <w:r>
        <w:t>C/11262/2024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2019, n° 22 ad art. 319 CPC). Le préjudice sera ainsi considéré comme difficilement réparable s'il ne peut pas être supprimé ou seulement partiellement, même dans l'hypothèse d'une décision finale favorable au recourant (REICH, Schweizerische Zivilprozessordnung, n° 8 ad art. 319 CPC; JEANDIN, op. cit., n° 22a ad art. 319 CPC). En particulier, une décision de refus de suspension peut être remise en cause dans le cadre d'un appel ou un recours dirigé contre la décision finale (arrêts du Tribunal fédéral 5D_182/2015 du 2 février 2016 consid. 1.3; 5A_545/2017 du 13 avril 2018 consid. 3.2). Le risque de ne pas obtenir gain de cause ne constitue pas un dommage difficile à réparer, mais un risque inhérent à toute procédure judiciaire. Un accroissement des frais ou une simple prolongation de la procédure ne représentent pas non plus un tel préjudice (SPÜHLER, in Basler Kommentar, Schweizerische Zivilprozessordnung, n. 7 ad art. 319 CPC; HOFFMANN-NOWOTNY, ZPO- Rechtsmittel, Berufung und Beschwerde, n. 25 ad art. 319 CPC). Il appartient au recourant d'alléguer et d'établir la possibilité que la décision incidente lui cause un préjudice difficilement réparable, à moins que cela ne fasse d'emblée aucun doute (par analogie : ATF 134 III 426 consid. 1.2 et 133 III 629 consid. 2.3.1; HALDY, op.cit., n. 9 ad art. 126 CPC). 2.2.1 En l'espèce, le recourant allègue que si le Tribunal devait procéder au partage de sa rente de prévoyance professionnelle sans attendre le résultat de la liquidation du régime matrimonial des parties, il aboutirait selon toute vraisemblance à une solution inéquitable et une rente inférieure lui serait alors versée. Une procédure de révision pour faits nouveaux ne permettrait pas, cas échéant, de corriger ce résultat, étant probable qu'à l'issue de celle-ci, le capital initial ne pourrait plus être totalement reconstitué, pour des motifs juridiques (absence de rétroactivité) ou pratiques (utilisation des sommes versées). 2.2.2 Le recourant méconnait cependant qu'il pourra contester l'ordonnance de refus de suspension dans le cadre de l'éventuelle remise en cause de la décision sur le fond et, cas échéant, obtenir la suspension à ce moment-là s'il l'estime toujours utile, étant précisé que le prolongement de la procédure ou l'accroissement des frais de celle-ci ne constitue pas un préjudice difficilement réparable.</w:t>
      </w:r>
    </w:p>
    <w:p>
      <w:r>
        <w:t>- 6/7 -</w:t>
      </w:r>
    </w:p>
    <w:p>
      <w:r>
        <w:t>C/11262/2024 Il s'ensuit que le refus de suspendre la procédure n'est pas de nature à causer au recourant un préjudice difficilement réparable. Partant, son recours est irrecevable, la condition de l'art. 319 let. b ch. 2 CPC n'étant pas remplie.</w:t>
      </w:r>
    </w:p>
    <w:p>
      <w:r>
        <w:rPr>
          <w:b/>
        </w:rPr>
        <w:t>E. 3</w:t>
      </w:r>
    </w:p>
    <w:p>
      <w:r>
        <w:t>Le recourant, qui succombe, sera condamné aux frais judiciaires du recours (art. 106 al. 1 CPC). Ceux-ci seront arrêtés à 1'200 fr., comprenant l’émolument de décision sur effet suspensif (art. 41 RTFMC), et entièrement compensés avec l'avance de frais du même montant fournie par le recourant, laquelle reste acquise à l'Etat de Genève (art. 111 al. 1 CPC). Le recourant sera condamné à verser des dépens de recours à l'intimée (art. 106 al. 1 et 111 al. 2 CPC). Ceux-ci seront arrêtés à 2'000 fr., débours compris, compte tenu de la faible difficulté de la cause et du travail qu'elle a impliqué (art. 84, 85, 87 et 90 RTFMC, art. 23, 25 et 26 LaCC). Il ne sera pas tenu compte de la TVA dans la mesure où l'intimée est domiciliée à l'étranger (ATF 141 IV 344 consid. 4.1; arrêt du Tribunal fédéral 4A_623/2015 du 3 mars 2016). * * * * *</w:t>
      </w:r>
    </w:p>
    <w:p>
      <w:r>
        <w:t>- 7/7 -</w:t>
      </w:r>
    </w:p>
    <w:p>
      <w:r>
        <w:t>C/11262/2024 PAR CES MOTIFS, La Chambre civile : Déclare irrecevable le recours interjeté le 16 mai 2025 par A______ contre l'ordonnance ORTPI/538/2025 rendue le 5 mai 2025 par le Tribunal de première instance dans la cause C/11262/2024. Sur les frais: Arrête les frais judiciaires de recours à 1'200 fr., les met à la charge de A______ et les compense avec l'avance de frais versée, qui reste acquises à l'Etat de Genève. Condamne A______ à verser à B______ 2'000 fr. à titre de dépens de recours. Siégeant : Madame Stéphanie MUSY, présidente; Madame Fabienne GEISINGER-MARIETHOZ,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