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ACJC/1147/2017 vom 18. September 2017</w:t>
      </w:r>
    </w:p>
    <w:p>
      <w:r>
        <w:t>GE Cour de justice, 2017-09-18, FR</w:t>
      </w:r>
    </w:p>
    <w:p>
      <w:r>
        <w:rPr>
          <w:b/>
        </w:rPr>
        <w:t xml:space="preserve">Quelle: </w:t>
      </w:r>
      <w:r>
        <w:t>https://mcp.opencaselaw.ch/entscheid/ge_gerichte_ACJC_1147_2017</w:t>
      </w:r>
    </w:p>
    <w:p>
      <w:r>
        <w:t>FR: GE_GERICHTE ACJC/1147/2017 du 18 septembre 2017</w:t>
      </w:r>
    </w:p>
    <w:p>
      <w:r>
        <w:t>IT: GE_GERICHTE ACJC/1147/2017 del 18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le loyer mensuel du local litigieux est de 2'720 fr. charges comprises, de sorte que la valeur litigieuse est de 24'480 fr. (2'720 fr. x 9 mois).</w:t>
      </w:r>
    </w:p>
    <w:p>
      <w:r>
        <w:t>La voie de l'appel est ainsi ouverte contre la décision d'évacuation.</w:t>
      </w:r>
    </w:p>
    <w:p>
      <w:r>
        <w:rPr>
          <w:b/>
        </w:rPr>
        <w:t>E. 1.2</w:t>
      </w:r>
    </w:p>
    <w:p>
      <w:r>
        <w:t>En revanche, seule la voie du recours est ouverte contre les décisions du tribunal de l'exécution (art. 309 let. a CPC et art. 319 let. a CPC).</w:t>
      </w:r>
    </w:p>
    <w:p>
      <w:r>
        <w:rPr>
          <w:b/>
        </w:rPr>
        <w:t>E. 1.3</w:t>
      </w:r>
    </w:p>
    <w:p>
      <w:r>
        <w:t>Le délai d'appel et de recours est réduit à dix jours si la décision a été rendue en procédure sommaire (art. 314 al. 1 et 321 al. 2 CPC) applicable notamment aux cas clairs (art. 248 let. b CPC).</w:t>
      </w:r>
    </w:p>
    <w:p>
      <w:r>
        <w:t>Interjeté dans le délai précité et la forme prescrite (art. 130, 131, 311 al. 1 et 321 al. 1 CPC), l'acte de la locataire, libellé "appel", est recevable en tant qu'appel (art. 308 et suivants CPC) contre la décision d'évacuation et en tant que recours (art. 319 et suivants CPC) contre la décision d'exécution directe, étant précisé qu'un intitulé erroné ne nuit pas à son auteur pour autant que l'écriture déposée remplisse les conditions formelles de la voie de droit qui lui est ouverte (ATF 136 II 497 consid. 3.1; 134 III 379 consid. 1.2). Par souci de simplification, la locataire sera désignée ci-après comme l'appelante.</w:t>
      </w:r>
    </w:p>
    <w:p>
      <w:r>
        <w:rPr>
          <w:b/>
        </w:rPr>
        <w:t>E. 1.4</w:t>
      </w:r>
    </w:p>
    <w:p>
      <w:r>
        <w:t>L'appelante a versé de nouvelles pièces à l'appui de ses écritures.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w:t>
      </w:r>
    </w:p>
    <w:p>
      <w:r>
        <w:t>- 5/10 -</w:t>
      </w:r>
    </w:p>
    <w:p>
      <w:r>
        <w:t>C/5433/2017 instance bien que la partie qui s'en prévaut ait fait preuve de la diligence requise (let. b).</w:t>
      </w:r>
    </w:p>
    <w:p>
      <w:r>
        <w:t>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(arrêts du Tribunal fédéral 4A_312/2013 du 17 octobre 2013 consid. 3.1; 4A_420/2012 du 7 novembre 2012 consid. 5, in SJ 2013 I 129).</w:t>
      </w:r>
    </w:p>
    <w:p>
      <w:r>
        <w:t>A teneur de l'art. 326 al. 1 CPC les conclusions, les allégations de faits et les preuves nouvelles sont irrecevables dans le cadre d'un recours.</w:t>
      </w:r>
    </w:p>
    <w:p>
      <w:r>
        <w:rPr>
          <w:b/>
        </w:rPr>
        <w:t>E. 1.4.2</w:t>
      </w:r>
    </w:p>
    <w:p>
      <w:r>
        <w:t>L'appelante, défenderesse en première instance, a produit deux courriers, l'un de son avocat, figurant déjà au dossier de première instance et daté du 8 mai 2017, l'autre de la FONDATION F______ daté du 9 mai 2017.</w:t>
      </w:r>
    </w:p>
    <w:p>
      <w:r>
        <w:t>Ces deux pièces, ainsi que les faits qui s'y rapportent, étant postérieures à la clôture des débats de première instance, elles sont recevables, dans le cadre de l'appel, car émanant de la partie défenderesse.</w:t>
      </w:r>
    </w:p>
    <w:p>
      <w:r>
        <w:t>Elles sont en revanche irrecevables dans le cadre du recours.</w:t>
      </w:r>
    </w:p>
    <w:p>
      <w:r>
        <w:rPr>
          <w:b/>
        </w:rPr>
        <w:t>E. 1.5</w:t>
      </w:r>
    </w:p>
    <w:p>
      <w:r>
        <w:t>Selon l'art. 121 al. 2 LOJ (RS/GE E 2 05), dans les causes fondées sur l'art. 257d CO, comme en l'espèce, la Chambre des baux et loyers de la Cour de justice siège sans assesseurs.</w:t>
      </w:r>
    </w:p>
    <w:p>
      <w:r>
        <w:rPr>
          <w:b/>
        </w:rPr>
        <w:t>E. 2</w:t>
      </w:r>
    </w:p>
    <w:p>
      <w:r>
        <w:t>Selon l'appelante, le Tribunal a omis certains faits essentiels, évoqués lors de l'audience du 3 mai 2017.</w:t>
      </w:r>
    </w:p>
    <w:p>
      <w:r>
        <w:rPr>
          <w:b/>
        </w:rPr>
        <w:t>E. 2.1</w:t>
      </w:r>
    </w:p>
    <w:p>
      <w:r>
        <w:t>A teneur de l'art. 235 al. 1 CPC, le tribunal tient un procès-verbal de toutes les audiences. Sont indiqués en particulier (let. a à f) : le lieu et la date de l'audience, la composition du tribunal, la présence des parties et des personnes qui les représentent à l'audience, les conclusions prises, les requêtes déposées et les actes effectués par les parties à l'audience, les ordonnances du tribunal et la signature du préposé au procès-verbal.</w:t>
      </w:r>
    </w:p>
    <w:p>
      <w:r>
        <w:t>Le procès-verbal est un acte authentique. L'art. 9 CC s'applique par analogie : le contenu du procès-verbal est donc présumé exact, sauf preuve du contraire (arrêt du Tribunal fédéral 5A_639/2014 du 8 septembre 2015 consid. 3.2.1).</w:t>
      </w:r>
    </w:p>
    <w:p>
      <w:r>
        <w:t>Il ne peut en principe être soutenu lors de la procédure de recours que les éléments pertinents ne ressortent qu'imparfaitement des procès-verbaux, lesquels ne contiendraient pas la retranscription complète des déclarations des parties et</w:t>
      </w:r>
    </w:p>
    <w:p>
      <w:r>
        <w:t>- 6/10 -</w:t>
      </w:r>
    </w:p>
    <w:p>
      <w:r>
        <w:t>C/5433/2017 témoins : il appartient aux parties, en particulier si elles sont dûment assistées, de veiller à ce que toutes les déclarations pertinentes soient consignées au procès- verbal (arrêts du Tribunal fédéral 8C_558/2016 du 4 mai 2017 consid. 5.3 et 4A_238/2015 du 22 septembre 2015 consid. 2.3).</w:t>
      </w:r>
    </w:p>
    <w:p>
      <w:r>
        <w:rPr>
          <w:b/>
        </w:rPr>
        <w:t>E. 2.2</w:t>
      </w:r>
    </w:p>
    <w:p>
      <w:r>
        <w:t>En l'occurrence, il est vrai que le procès-verbal d'audience du 3 mai 2017 contient une erreur manifeste, en ce qu'il mentionne que les locataires n'étaient pas présents, ni assistés lors de l'audience. Néanmoins, la lecture de la suite de ce document, où les déclarations des locataires et de leur représentant sont consignées, permet de corriger sans difficulté cette erreur qui ne prête donc pas à conséquence.</w:t>
      </w:r>
    </w:p>
    <w:p>
      <w:r>
        <w:t>Au surplus, l'appelante reproche au Tribunal un mauvais établissement des faits sans décrire précisément quels faits auraient été retenus à tort et lesquels ont été omis et en quoi ils étaient de nature à influer sur l'issue du litige. Seul le reproche de n'avoir pas tenu compte de la demande de don à une fondation est clairement énoncé, mais ce fait est de toute manière dénué de pertinence, ainsi qu'on le verra ci-dessous, de sorte que le Tribunal n'en aurait, à bon droit, pas tenu compte, pour peu que ce fait ait été régulièrement porté à sa connaissance. De surcroît, à l'époque du jugement, cette demande n'avait pas reçu une réponse favorable et le juge, lié par l'obligation de célérité inhérente à la procédure sommaire n'avait pas à attendre une réponse de la fondation.</w:t>
      </w:r>
    </w:p>
    <w:p>
      <w:r>
        <w:t>Le Tribunal a retenu que les époux étaient séparés. Il n'était pas nécessaire de mentionner expressément que les époux étaient en attente d'un jugement sur mesures protectrices de l'union conjugale, ni que l'époux vivait en colocation, autant de précisions dénuées de pertinence ici.</w:t>
      </w:r>
    </w:p>
    <w:p>
      <w:r>
        <w:t>Enfin, il incombait à l'appelante, dûment défendue par un mandataire qualifié, de s'assurer de la retranscription correcte de ses propos durant l'audience. Elle ne saurait donc se plaindre en appel, sans aucune preuve à l'appui de ses dires, du contenu du procès-verbal, qui est présumé exact. En particulier, la volonté du bailleur de transiger, prétendument omise dans le procès-verbal, est contestée par ce dernier et ne ressort d'aucune pièce fournie.</w:t>
      </w:r>
    </w:p>
    <w:p>
      <w:r>
        <w:t>Par conséquent, les griefs liés à l'établissement des faits par le Tribunal seront rejetés.</w:t>
      </w:r>
    </w:p>
    <w:p>
      <w:r>
        <w:rPr>
          <w:b/>
        </w:rPr>
        <w:t>E. 3</w:t>
      </w:r>
    </w:p>
    <w:p>
      <w:r>
        <w:t>L'appelante reproche aux premiers juges une violation de l'art. 30 al. 1 LaCC.</w:t>
      </w:r>
    </w:p>
    <w:p>
      <w:r>
        <w:rPr>
          <w:b/>
        </w:rPr>
        <w:t>E. 3.1</w:t>
      </w:r>
    </w:p>
    <w:p>
      <w:r>
        <w:t>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w:t>
      </w:r>
    </w:p>
    <w:p>
      <w:r>
        <w:t>- 7/10 -</w:t>
      </w:r>
    </w:p>
    <w:p>
      <w:r>
        <w:t>C/5433/2017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w:t>
      </w:r>
    </w:p>
    <w:p>
      <w:r>
        <w:t>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rPr>
          <w:b/>
        </w:rPr>
        <w:t>E. 3.2</w:t>
      </w:r>
    </w:p>
    <w:p>
      <w:r>
        <w:t>En l'occurrence, l'appelante estime que le Tribunal aurait dû favoriser la conclusion d'un accord entre les parties et qu'une nouvelle audience aurait dû être convoquée pour lui permettre de produire des pièces attestant de sa capacité à prendre en charge les arriérés de paiement et à obtenir des garanties pour les loyers courants.</w:t>
      </w:r>
    </w:p>
    <w:p>
      <w:r>
        <w:t>Cependant, la résiliation du bail n'a pas été contestée et le paiement des arriérés est sans pertinence pour statuer sur l'expulsion. De plus, aucune garantie quant aux indemnités courantes n'a été apportée, même au stade de l'appel, alors que les locataires avaient clairement exprimé leur incapacité à les régler en première instance.</w:t>
      </w:r>
    </w:p>
    <w:p>
      <w:r>
        <w:t>Il ne ressort pas du procès-verbal que les locataires, pourtant défendus par un mandataire professionnel, ont formulé de proposition en ce sens, ni demandé un délai supplémentaire pour ce faire. Le Tribunal ne devait ainsi pas prolonger la procédure compte tenu du principe de célérité applicable en procédure sommaire.</w:t>
      </w:r>
    </w:p>
    <w:p>
      <w:r>
        <w:t>Par conséquent, le Tribunal n'a pas violé l'art. 30 al. 1 LaCC.</w:t>
      </w:r>
    </w:p>
    <w:p>
      <w:r>
        <w:t>L'appelante n'élève pour le surplus aucune critique motivée à l'encontre de la décision d'évacuation.</w:t>
      </w:r>
    </w:p>
    <w:p>
      <w:r>
        <w:t>Celle-ci sera donc confirmée.</w:t>
      </w:r>
    </w:p>
    <w:p>
      <w:r>
        <w:rPr>
          <w:b/>
        </w:rPr>
        <w:t>E. 4</w:t>
      </w:r>
    </w:p>
    <w:p>
      <w:r>
        <w:t>L'appelante reproche au Tribunal une violation de l'art. 30 al. 4 LaCC et 38 Cst-GE, à savoir l'octroi d'un délai trop bref à l'exécution.</w:t>
      </w:r>
    </w:p>
    <w:p>
      <w:r>
        <w:rPr>
          <w:b/>
        </w:rPr>
        <w:t>E. 4.1</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w:t>
      </w:r>
    </w:p>
    <w:p>
      <w:r>
        <w:t>- 8/10 -</w:t>
      </w:r>
    </w:p>
    <w:p>
      <w:r>
        <w:t>C/5433/2017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et les références citées).</w:t>
      </w:r>
    </w:p>
    <w:p>
      <w:r>
        <w:rPr>
          <w:b/>
        </w:rPr>
        <w:t>E. 4.2</w:t>
      </w:r>
    </w:p>
    <w:p>
      <w:r>
        <w:t>En l'espèce, le Tribunal a octroyé un délai au 31 juillet 2017 - correspondant à près de trois mois à compter du prononcé du jugement - à l'appelante pour lui permettre de prendre ses dispositions pour restituer les locaux, ce avant que l'intervention de la force publique soit autorisée. Ce délai a été fixé afin de tenir compte de la place en crèche occupée par son enfant de 4 ans jusqu'à la fin de l'année scolaire.</w:t>
      </w:r>
    </w:p>
    <w:p>
      <w:r>
        <w:t>L'appelante reproche au Tribunal d'avoir occulté sa situation financière. Elle affirme avoir effectué des démarches pour trouver un autre logement et avoir besoin de ce logement pour exercer son droit de garde sur son fils. Le remboursement des arriérés était désormais garanti. Les loyers courants pourraient être payés si l'Hospice général accordait son aide et en cas de décision favorable sur mesures protectrices de l'union conjugale.</w:t>
      </w:r>
    </w:p>
    <w:p>
      <w:r>
        <w:t>L'intimé estime qu'il est irrecevable de conclure à une prolongation de neuf mois "à compter de l'entrée en force de l'arrêt de la Cour", puisqu'une telle conclusion n'avait pas été formulée en première instance. De plus, le Tribunal avait correctement pesé les intérêts en présence, en tenant compte des intérêts de l'enfant. Aucune garantie pour le paiement des indemnités pour occupation illicite n'avait été donnée.</w:t>
      </w:r>
    </w:p>
    <w:p>
      <w:r>
        <w:t>En l'espèce, il ressort du jugement entrepris que le Tribunal a suffisamment pris en compte les intérêts du jeune enfant en octroyant un sursis à l'exécution correspondant à la fin de l'année en crèche et au début de l'année scolaire. En lien</w:t>
      </w:r>
    </w:p>
    <w:p>
      <w:r>
        <w:t>- 9/10 -</w:t>
      </w:r>
    </w:p>
    <w:p>
      <w:r>
        <w:t>C/5433/2017 avec l'enfant, la nécessité alléguée par l'appelante d'occuper cet appartement précisément, plutôt qu'un autre, pour exercer son droit de garde n'est pas étayée.</w:t>
      </w:r>
    </w:p>
    <w:p>
      <w:r>
        <w:t>La précarité de la situation financière de l'appelante est relative, dès lors qu'avec son époux ils cumulent des revenus de près de 10'000 fr. Toutefois, vu le montant du loyer et de l'augmentation des charges des locataires résultant de l'existence de deux ménages, la couverture des indemnités courantes n'est pas garantie, ce qui justifie une exécution à brève échéance, l'éventuel paiement des arriérés étant sans pertinence.</w:t>
      </w:r>
    </w:p>
    <w:p>
      <w:r>
        <w:t>En outre, l'appelante n'a pas établi avoir recherché activement un nouvel appartement, se limitant à des allégations non démontrées.</w:t>
      </w:r>
    </w:p>
    <w:p>
      <w:r>
        <w:t>En raison de la durée de la présente procédure, l'appelante a bénéficié, dans les faits, d'un sursis de plus de six mois depuis l'échéance du contrat. Au vu des circonstances de l'espèce, où aucun motif humanitaire particulier ne justifie de s'éloigner de la décision de première instance, l'octroi d'un sursis plus long à l'exécution revenant à octroyer de fait une prolongation du bail, ce qui n'est pas admissible.</w:t>
      </w:r>
    </w:p>
    <w:p>
      <w:r>
        <w:t>Enfin, l'appelante n'explique d'aucune manière en quoi les dispositions constitutionnelles, relatives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w:t>
      </w:r>
    </w:p>
    <w:p>
      <w:r>
        <w:t>Par conséquent, la date d'exécution a été arrêtée conformément au droit.</w:t>
      </w:r>
    </w:p>
    <w:p>
      <w:r>
        <w:t>L'appel et le recours seront rejetés.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C/5433/2017 PAR CES MOTIFS, La Chambre des baux et loyers : A la forme : Déclare recevables l'appel et le recours interjetés le 19 mai 2017 par A______ contre le jugement JTBL/431/2017 rendu le 3 mai 2017 par le Tribunal des baux et loyers dans la cause C/5433/2017-7-SE. Au fond : Les rejette. Dit que la procédure est gratuite. Déboute les parties de toutes autres conclusions. Siégeant : Madame Nathalie LANDRY-BARTHE, présidente; Madame Pauline ERARD,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