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ACJC/1146/2014 vom 2. Oktober 2014</w:t>
      </w:r>
    </w:p>
    <w:p>
      <w:r>
        <w:t>GE Cour de justice, 2014-10-02, FR</w:t>
      </w:r>
    </w:p>
    <w:p>
      <w:r>
        <w:rPr>
          <w:b/>
        </w:rPr>
        <w:t xml:space="preserve">Quelle: </w:t>
      </w:r>
      <w:r>
        <w:t>https://mcp.opencaselaw.ch/entscheid/ge_gerichte_ACJC_1146_2014</w:t>
      </w:r>
    </w:p>
    <w:p>
      <w:r>
        <w:t>FR: GE_GERICHTE ACJC/1146/2014 du 2 octobre 2014</w:t>
      </w:r>
    </w:p>
    <w:p>
      <w:r>
        <w:t>IT: GE_GERICHTE ACJC/1146/2014 del 2 ottobre 2014</w:t>
      </w:r>
    </w:p>
    <w:p>
      <w:pPr>
        <w:pStyle w:val="Heading2"/>
      </w:pPr>
      <w:r>
        <w:t>Erwägungen</w:t>
      </w:r>
    </w:p>
    <w:p>
      <w:r>
        <w:rPr>
          <w:b/>
        </w:rPr>
        <w:t>E. 1.1</w:t>
      </w:r>
    </w:p>
    <w:p>
      <w:r>
        <w:t>L’appel est recevable contre les décisions finales et incidentes de première instance; dans les affaires patrimoniales, il est recevable si la valeur litigieuse au dernier état des conclusions est de 10'000 fr. au moins (art. 308 al. 1 let. et al. 2 CPC).</w:t>
      </w:r>
    </w:p>
    <w:p>
      <w:r>
        <w:t>Les revenus périodiques ont la valeur du capital qu'ils représentent. Si la durée des revenus périodiques est indéterminée ou illimitée, le capital est constitué du montant annuel du revenu multiplié par vingt (art. 92 al. 1 et 2 ab initio CPC).</w:t>
      </w:r>
    </w:p>
    <w:p>
      <w:r>
        <w:rPr>
          <w:b/>
        </w:rPr>
        <w:t>E. 1.2</w:t>
      </w:r>
    </w:p>
    <w:p>
      <w:r>
        <w:t>L'appelante, qui avait conclu en première instance au maintien de la contribution à l'entretien de la famille de 5'000 fr. par mois, sollicite en deuxième instance une contribution de 5'000 fr., puis de 7'000 fr. par mois, en lieu et place de celle de 2'400 fr. par mois arrêtée par le premier juge, sur requête de l'intimé. La valeur litigieuse excède ainsi 10'000 fr.</w:t>
      </w:r>
    </w:p>
    <w:p>
      <w:r>
        <w:t>La voie de l'appel est dès lors ouverte.</w:t>
      </w:r>
    </w:p>
    <w:p>
      <w:r>
        <w:t>- 8/14 -</w:t>
      </w:r>
    </w:p>
    <w:p>
      <w:r>
        <w:t>C/22305/2013</w:t>
      </w:r>
    </w:p>
    <w:p>
      <w:r>
        <w:rPr>
          <w:b/>
        </w:rPr>
        <w:t>E. 1.3</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rPr>
          <w:b/>
        </w:rPr>
        <w:t>E. 1.4</w:t>
      </w:r>
    </w:p>
    <w:p>
      <w:r>
        <w:t>L'appel a été formé dans le délai et selon la forme prescrits par la loi (art. 130, 131, 308 al. 1 let. b et 311 al. 1 CPC). Il est ainsi recevable.</w:t>
      </w:r>
    </w:p>
    <w:p>
      <w:r>
        <w:rPr>
          <w:b/>
        </w:rPr>
        <w:t>E. 1.5</w:t>
      </w:r>
    </w:p>
    <w:p>
      <w:r>
        <w:t>Le principe de simultanéité des moyens d'attaque et de défense impose aux parties de présenter leurs moyens en une seule fois et à un stade donné de la procédure; il est toutefois assorti d'atténuations (arrêt du Tribunal fédéral 4A_370/2013 du 6 janvier 2014 consid. 2.1.).</w:t>
      </w:r>
    </w:p>
    <w:p>
      <w:r>
        <w:t>L'art. 224 al. 1 CPC prévoit que la demande reconventionnelle est introduite dans la réponse. Aucune disposition du CPC ne réserve la possibilité d'exercer l'action reconventionnelle ultérieurement (arrêt précité consid. 2.2.2 avec références).</w:t>
      </w:r>
    </w:p>
    <w:p>
      <w:r>
        <w:t>En particulier, l'art. 317 al. 2 CPC ne vise formellement que la modification de la demande et non pas la possibilité, pour le défendeur, d'exercer l'action reconventionnelle. En principe, le défendeur ne peut donc pas introduire une action reconventionnelle, au moyen d'un appel principal contre le jugement de première instance.</w:t>
      </w:r>
    </w:p>
    <w:p>
      <w:r>
        <w:t>Toutefois, s'agissant du sort d'enfants mineurs dans une affaire de droit de la famille, le juge n'est pas lié par les conclusions des parties (art. 296 al. 3 CPC).</w:t>
      </w:r>
    </w:p>
    <w:p>
      <w:r>
        <w:t>Le Tribunal fédéral n'ayant pas encore tranchée la question de savoir si les art. 317 et 224 al. 1 CPC régissent de manière complète et autonome la possibilité pour les parties de modifier leurs conclusions en procédure d'appel, même lorsque la maxime d'office s'applique, la Cour de céans persiste à admettre toutes les conclusions nouvelles, s'agissant du sort des enfants mineurs.</w:t>
      </w:r>
    </w:p>
    <w:p>
      <w:r>
        <w:t>Il s'ensuit que la demande d'augmentation de la contribution d'entretien, formée par l'appelante en seconde instance, est recevable pour autant qu'elle concerne la contribution à l'entretien des enfants mineurs des parties. En revanche, elle est irrecevable en tant qu'elle concerne la contribution à l'entretien de l'appelante elle- même puisque la demande d'augmentation de la contribution a un caractère reconventionnel par rapport à la demande de diminution de cette même contribution que l'intimé avait formée initialement.</w:t>
      </w:r>
    </w:p>
    <w:p>
      <w:r>
        <w:rPr>
          <w:b/>
        </w:rPr>
        <w:t>E. 1.6</w:t>
      </w:r>
    </w:p>
    <w:p>
      <w:r>
        <w:t>S'agissant de mesures provisionnelles dans le cadre d'une procédure de divorce, le tribunal établit les faits d'office (art. 276 al. 1, art. 271 et 272 CPC par analogie).</w:t>
      </w:r>
    </w:p>
    <w:p>
      <w:r>
        <w:t>- 9/14 -</w:t>
      </w:r>
    </w:p>
    <w:p>
      <w:r>
        <w:t>C/22305/2013</w:t>
      </w:r>
    </w:p>
    <w:p>
      <w:r>
        <w:t>Le Tribunal fédéral n'ayant pas encore tranchée la question de savoir si l'art. 317 CPC régit de manière complète et autonome la possibilité pour les parties d'invoquer des faits et moyens de preuve nouveaux en procédure d'appel, même lorsque la maxime inquisitoire illimitée s'applique, la Cour de céans persiste à admettre tous les novas, s'agissant du sort des enfants mineurs.</w:t>
      </w:r>
    </w:p>
    <w:p>
      <w:r>
        <w:t>En l'espèce, les pièces nouvelles sont donc toutes recevables parce qu'elles ont trait aux revenus et charges des parties, déterminants pour l'entretien de leurs enfants mineurs.</w:t>
      </w:r>
    </w:p>
    <w:p>
      <w:r>
        <w:rPr>
          <w:b/>
        </w:rPr>
        <w:t>E. 2.1</w:t>
      </w:r>
    </w:p>
    <w:p>
      <w:r>
        <w:t>Dans le cadre d'une procédure de divorce (art. 274 ss CPC), le tribunal ordonne les mesures provisionnelles nécessaires en vertu de l'art. 276 al. 1 CPC; les dispositions régissant la protection de l'union conjugale sont dès lors applicables par analogie. 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w:t>
      </w:r>
    </w:p>
    <w:p>
      <w:r>
        <w:rPr>
          <w:b/>
        </w:rPr>
        <w:t>E. 2.2</w:t>
      </w:r>
    </w:p>
    <w:p>
      <w:r>
        <w:t>La Cour revoit la cause avec un plein pouvoir d'examen (art. 310 CPC) et, dans la mesure des conclusions valablement prises en appel (art. 315 al. 1 CPC), elle établit les faits d'office (art. 272 CPC).</w:t>
      </w:r>
    </w:p>
    <w:p>
      <w:r>
        <w:rPr>
          <w:b/>
        </w:rPr>
        <w:t>E. 3</w:t>
      </w:r>
    </w:p>
    <w:p>
      <w:r>
        <w:t>Le présent litige comporte un élément d'extranéité en raison de la nationalité française des parties et de leurs enfants mineurs.</w:t>
      </w:r>
    </w:p>
    <w:p>
      <w:r>
        <w:t>En raison de leurs domiciles genevois, les autorités judiciaires genevoises sont compétentes (art. 59, 62 al. 1 et 79 LDIP) et le droit suisse est applicable (art. 62 al. 2 et 3, art. 49, 83 LDIP; art. 4 al. 1 de la Convention de La Haye sur la loi applicable aux obligations alimentaires du 2 octobre 1973), ce qui n'est pas contesté par les parties.</w:t>
      </w:r>
    </w:p>
    <w:p>
      <w:r>
        <w:rPr>
          <w:b/>
        </w:rPr>
        <w:t>E. 4</w:t>
      </w:r>
    </w:p>
    <w:p>
      <w:r>
        <w:t>L'appelante critique le montant de la contribution d'entretien que le Tribunal a arrêté en faveur de la famille, soit en faveur de l'appelante et de ses enfants.</w:t>
      </w:r>
    </w:p>
    <w:p>
      <w:r>
        <w:rPr>
          <w:b/>
        </w:rPr>
        <w:t>E. 4.1</w:t>
      </w:r>
    </w:p>
    <w:p>
      <w:r>
        <w:t>Les mesures protectrices de l'union conjugale demeurent en vigueur même au- delà de l'ouverture de la procédure de divorce. Une fois ordonnées, elles ne peuvent être modifiées par le juge des mesures provisionnelles qu'aux conditions de l'art. 179 CC (arrêts du Tribunal fédéral 5A_933/2012 du 17 mai 2013 consid. 5.2; 5A_547/2012 du 14 mars 2013 consid. 4.2).</w:t>
      </w:r>
    </w:p>
    <w:p>
      <w:r>
        <w:t>- 10/14 -</w:t>
      </w:r>
    </w:p>
    <w:p>
      <w:r>
        <w:t>C/22305/2013</w:t>
      </w:r>
    </w:p>
    <w:p>
      <w:r>
        <w:t>Aux termes de l'art. 179 al. 1 1ère phr. CC, le juge prononce les modifications commandées par les faits nouveaux et rapporte les mesures prises lorsque les causes qui les ont déterminées n'existent plus.</w:t>
      </w:r>
    </w:p>
    <w:p>
      <w:r>
        <w:rPr>
          <w:b/>
        </w:rPr>
        <w:t>E. 4.2</w:t>
      </w:r>
    </w:p>
    <w:p>
      <w:r>
        <w:t>En l'espèce, postérieurement au jugement sur mesures protectrices du 6 mars 2012, les époux ont cessé d'exploiter ensemble le restaurant E.______. Depuis lors, l'épouse ne travaille plus et, depuis mi-avril 2014, elle ne touche plus d'indemnités de chômage. Par ailleurs, elle doit s'acquitter d'un loyer pour se loger avec ses enfants, depuis février 2013.</w:t>
      </w:r>
    </w:p>
    <w:p>
      <w:r>
        <w:t>L'époux ne touche plus que son salaire lié à son activité dans un autre restaurant, et ce salaire a baissé. De plus, il a contracté un emprunt bancaire pour pouvoir payer les dettes de la société ayant appartenu aux deux époux et leur ayant versé leurs salaires pour leur activité commune au restaurant E.______.</w:t>
      </w:r>
    </w:p>
    <w:p>
      <w:r>
        <w:t>Il convient dès lors de calculer à nouveau la contribution d'entretien.</w:t>
      </w:r>
    </w:p>
    <w:p>
      <w:r>
        <w:rPr>
          <w:b/>
        </w:rPr>
        <w:t>E. 5.1</w:t>
      </w:r>
    </w:p>
    <w:p>
      <w:r>
        <w:t>La contribution d’entretien due à un enfant doit correspondre à ses besoins ainsi qu’à la situation et aux ressources des père et mère; il est tenu compte des revenus et de la fortune de l'enfant et de la participation de celui des parents qui n'a pas la garde de l'enfant à sa prise en charge (art. 285 al. 1 CC).</w:t>
      </w:r>
    </w:p>
    <w:p>
      <w:r>
        <w:t>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w:t>
      </w:r>
    </w:p>
    <w:p>
      <w:r>
        <w:rPr>
          <w:b/>
        </w:rPr>
        <w:t>E. 5.2</w:t>
      </w:r>
    </w:p>
    <w:p>
      <w:r>
        <w:t>Lorsque les moyens financiers des parties ne suffisent pas à couvrir les frais supplémentaires engendrés par l'existence parallèle de deux ménages, chaque époux a le droit de participer de manière identique au train de vie antérieur, et l'obligation d'entretien prévaut alors sur les dettes contractées envers les tiers (arrêt du Tribunal fédéral 5A_682/2008 du 9 mars 2009 consid. 3.1 avec références). Ne font exception que les dettes contractées pour l'entretien des deux époux (arrêt du Tribunal fédéral 5A_131/2007 du 8 juin 2007 consid. 2.2 publié in FamPra.ch 2007 p. 893).</w:t>
      </w:r>
    </w:p>
    <w:p>
      <w:r>
        <w:t>En particulier, l'amortissement de la dette hypothécaire n'a pas à être pris en considération, sauf si les moyens financiers des époux le permettent: en effet, il ne sert pas à l'entretien, mais à la constitution du patrimoine (arrêt du Tribunal fédéral 5A_682/2008 du 9 mars 2009 consid. 3.1 avec références). Les intérêts hypothécaires peuvent être pris en considération lorsqu'ils concernent le logement principal d'un époux, tel qu'un loyer; en revanche, il en va autrement pour un appartement de vacances ou un simple investissement immobilier.</w:t>
      </w:r>
    </w:p>
    <w:p>
      <w:r>
        <w:t>- 11/14 -</w:t>
      </w:r>
    </w:p>
    <w:p>
      <w:r>
        <w:t>C/22305/2013</w:t>
      </w:r>
    </w:p>
    <w:p>
      <w:r>
        <w:t>5.3.1 En l'espèce, les charges de la fille des parties, âgée de 12 ans, comprennent son entretien de base de 600 fr. par mois, sa prime d'assurance maladie de 97 fr. 25 par mois, ses repas à la cantine scolaire pour 205 fr. par mois, le prix d'un abonnement aux Transports publics genevois de 35 fr. par mois et une participation au loyer de 265 fr. 30 par mois (correspondant à 1/6 du loyer), ainsi que le prix de ses activités extra-scolaires de 50 fr. par mois, soit 1'252 fr. 55 par mois, au total.</w:t>
      </w:r>
    </w:p>
    <w:p>
      <w:r>
        <w:t>Après déduction des allocations familiales de 300 fr. par mois, il reste donc un solde de 952 fr. 55 par mois.</w:t>
      </w:r>
    </w:p>
    <w:p>
      <w:r>
        <w:t>Les charges du fils des parties, âgé de 7 ans, comprennent son entretien de base de 400 fr. par mois, sa prime d'assurance maladie de 109 fr. 25 par mois, ses repas à la cantine scolaire pour 205 fr. par mois, le prix d'un abonnement aux Transports publics genevois de 35 fr. par mois, une participation au loyer de 265 fr. 30 par mois (correspondant à 1/6 du loyer), ainsi que le prix de ses activités extra- scolaires de 16 fr .60 par mois, soit 1'031 fr. 15 par mois, au total.</w:t>
      </w:r>
    </w:p>
    <w:p>
      <w:r>
        <w:t>Après déduction des allocations familiales de 300 fr. par mois, il reste donc un solde de 731 fr. 15 par mois. 5.3.2 L'intimé gagne actuellement 7'185 fr. nets par mois, en sa qualité d'employé de la société anonyme qui exploite le restaurant dans lequel il travaille. Il est également administrateur directeur de ladite société, mais rien n'indique qu'il en serait aussi actionnaire, ni qu'il toucherait une rémunération supplémentaire pour sa fonction d'administrateur directeur. D'ailleurs, lorsqu'il exploitait un autre restaurant avec l'appelante, leur société commune ne leur versait qu'un salaire, à l'exclusion d'autres prestations en espèces pour leurs fonctions de gérants, alors même que la société leur appartenait. La Cour retient donc uniquement, comme le Tribunal, la rémunération actuelle de l'intimé de 7'185 fr. nets par mois. A titre de charges de l'intimé, la Cour retient son entretien de base à concurrence de 855 fr. par mois (1'200 fr. par mois – 345 fr. par mois qui sont intégrés dans son salaire brut, pour ses repas pris sur son lieu de travail), sa prime d'assurance maladie de 390 fr. 45, ses impôts courants mensualisés de 330 fr. par mois, aucun loyer, et des frais de transports de 364 fr. 45 par mois liés directement à son activité professionnelle qui implique des déplacements en voiture au vu de la situation excentrée du restaurant. Enfin, la Cour retient également les mensualités de l'emprunt personnel à concurrence de 1'568 fr. 50 par mois. En effet, cet emprunt a été contracté pour rembourser les dettes contractées par les époux à travers leur société qu'ils géraient ensemble et par laquelle ils se versaient leurs</w:t>
      </w:r>
    </w:p>
    <w:p>
      <w:r>
        <w:t>- 12/14 -</w:t>
      </w:r>
    </w:p>
    <w:p>
      <w:r>
        <w:t>C/22305/2013 salaires destinés à leur entretien et à celui de leurs enfants; autrement dit, ils ont financé leur entretien et celui de leurs enfants, en partie, au moyen de dettes à l'égard des fournisseurs de leur société. En revanche, il n'y a pas lieu de tenir compte des mensualités (intérêts et remboursement) de l'emprunt hypothécaire que les époux ont contracté pour financer l'acquisition d'un appartement destiné à la location, puisqu'il s'agit là d'un investissement immobilier. Le montant correspondant de 361 fr. 70 par mois est donc écarté. Il s'ensuit que les charges incompressibles de l'intimé totalisent 3'509 fr. 90 par mois. 5.3.3 Les revenus de l'appelante ont été arrêtés par le Tribunal, à juste titre, à 7'450 fr. nets par mois, tout en tenant compte de la fin des indemnités de chômage mais également, sous l'angle de ses revenus hypothétiques, des possibilités de l'appelante de gagner à nouveau ce montant, en mettant à profit sa formation de secrétaire et/ou son certificat de capacité en restauration. En effet, ses capacités professionnelles doivent permettre à l'appelante de réaliser à nouveau des revenus équivalents à ses indemnités de chômage; quelques réponses négatives à ses demandes d'emploi, depuis la fin récente de sa période de chômage, ne changent rien à cette appréciation. Concernant les charges de l'appelante, la Cour retient, comme le Tribunal, son entretien de base à concurrence de 1'350 fr. par mois, deux tiers de ses frais pour l'appartement qu'elle occupe avec ses enfants, soit 1'061 fr. 30 par mois, sa prime d'assurance maladie de 399 fr. 95 par mois et ses impôts courants mensualisés de 2'230 fr. par mois (qui diminueront toutefois sensiblement à l'avenir en raison de la diminution de la contribution d'entretien servie). En revanche, il n'y a pas lieu de tenir compte des frais (dont 200 fr. par mois pour la location d'un garage) liés à la voiture de l'appelante, puisque celle-ci n'a pas besoin d'un véhicule. En effet, elle habite en ville de Genève dans un quartier bien desservi par les transports publics et, contrairement à l'intimé, elle n'a pas besoin de se servir d'un véhicule automobile dans l'exercice de sa profession. Il suffit donc de retenir 70 fr. par mois, pour l'abonnement aux Transports publics genevois. Il s'ensuit que les charges incompressibles de l'appelante totalisent 5'110 fr. 25. 5.3.4 Après avoir couvert ses charges incompressibles, la famille dispose donc d'un surplus mensuel total de 4'331 fr. 15 (7'185 fr. + 7'450 fr. – 952 fr. 55 – 731 fr. 15 - 3'509 fr. 90 - 5'110 fr. 25). Il convient de partager ce surplus à raison d'un sixième par enfant, comme pour le loyer de l'appartement familial, et d'un tiers par adulte. En effet, les besoins des</w:t>
      </w:r>
    </w:p>
    <w:p>
      <w:r>
        <w:t>- 13/14 -</w:t>
      </w:r>
    </w:p>
    <w:p>
      <w:r>
        <w:t>C/22305/2013 enfants sont moins important que ceux des adultes, et ceci d'autant plus qu'ils sont actuellement encore relativement jeunes. Ainsi, on aboutit à un montant de 1'443 fr. 70 par adulte et à un montant de 721 fr. 85 par enfant, en sus des charges incompressibles de chacun. L'intimé doit donc pouvoir disposer de 4'953 fr. 60 (= 3'509 fr. 90 +1'443 fr. 70), alors qu'il gagne 7'185 fr. nets par mois; le solde de 2'231 fr. 40 par mois doit servir, en premier lieu, à l'entretien de ses enfants dont il n'assume pas la garde et, pour le surplus, à l'entretien de l'appelante. La fille des parties doit pouvoir disposer de 1'674 fr. 40 (952 fr. 55 + 721 fr. 85) et leur fils de 1'453 fr. (731 fr. 15 + 721 fr. 85). L'appelante doit pouvoir disposer de 6'553 fr. 95 (5'110 fr. 25 + 1'443 fr. 70). La contribution de l'intimé équivaut aux montants dont ses enfants et l'appelante doivent pouvoir disposer, sous déduction des revenus de l'appelante, et elle correspond au solde disponible de l'intimé, de 2'231 fr. 40. Toutefois, puisque l'intimé a conclu à la confirmation de l'ordonnance entreprise qui le condamne à verser 2'400 fr. en main de l'appelante, pour l'entretien de celle-ci et des enfants, il convient de confirmer ladite ordonnance.</w:t>
      </w:r>
    </w:p>
    <w:p>
      <w:r>
        <w:rPr>
          <w:b/>
        </w:rPr>
        <w:t>E. 6.1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w:t>
      </w:r>
    </w:p>
    <w:p>
      <w:r>
        <w:rPr>
          <w:b/>
        </w:rPr>
        <w:t>E. 6.2</w:t>
      </w:r>
    </w:p>
    <w:p>
      <w:r>
        <w:t>Les frais judicaires d'appel seront arrêtés à 1'200 fr. (art. 96 CPC, art. 31 et 37 du Règlement fixant le tarif des greffes en matière civile, RTFMC - E 1 05.10) et répartis par moitié entre les parties, compte tenu de leur qualité d'époux et de parents. L'appelante étant au bénéfice de l'assistance judiciaire, sa part de 600 fr. sera provisoirement mise à la charge du canton (art. 122 al. 1 let. b CPC). L'intimé sera condamné à payer sa part de 600 fr. à l'Etat de Genève. Chaque partie conservera à sa charge ses propres dépens d'appel (art. 95 al. 3 et 107 al. 1 let. c CPC). * * * * *</w:t>
      </w:r>
    </w:p>
    <w:p>
      <w:r>
        <w:t>- 14/14 -</w:t>
      </w:r>
    </w:p>
    <w:p>
      <w:r>
        <w:t>C/22305/2013 PAR CES MOTIFS, La Chambre civile : A la forme : Déclare recevable l'appel interjeté par A.______ contre l'ordonnance OTPI/485/2014 rendue le 28 mars 2014 par le Tribunal de première instance dans la cause C/22305/2013-5. Déclare irrecevable sa conclusion tendant à la condamnation de B.______ à lui verser 7'000 fr. par mois dès le 1er mai 2014. Au fond : Confirme l'ordonnance entreprise. Déboute les parties de toutes autres conclusions. Sur les frais : Arrête les frais judiciaires de l'appel à 1'200 fr. à raison de moitié à la charge de chacune des parties et les laisse provisoirement à la charge de l'Etat de Genève à concurrence de 600 fr. dus par A.______. Condamne B.______ à payer à l'Etat de Genève la somme de 600 fr., à ce titre. Dit que B.______ et A.______ supportent chacun leurs propres dépens d'appel. Siégeant : Monsieur Cédric-Laurent MICHEL, président; Madame Fabienne GEISINGER- MARIÉTHOZ et Monsieur Ivo BUETTI, juges; Madame Nathalie DESCHAMPS, greffière. Le président : Cédric-Laurent MICHEL</w:t>
      </w:r>
    </w:p>
    <w:p>
      <w:r>
        <w:t>La greffière: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