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ACJC/1144/2020 vom 5. August 2020</w:t>
      </w:r>
    </w:p>
    <w:p>
      <w:r>
        <w:t>GE Cour de justice, 2020-08-05, FR</w:t>
      </w:r>
    </w:p>
    <w:p>
      <w:r>
        <w:rPr>
          <w:b/>
        </w:rPr>
        <w:t xml:space="preserve">Quelle: </w:t>
      </w:r>
      <w:r>
        <w:t>https://mcp.opencaselaw.ch/entscheid/ge_gerichte_ACJC_1144_2020</w:t>
      </w:r>
    </w:p>
    <w:p>
      <w:r>
        <w:t>FR: GE_GERICHTE ACJC/1144/2020 du 5 août 2020</w:t>
      </w:r>
    </w:p>
    <w:p>
      <w:r>
        <w:t>IT: GE_GERICHTE ACJC/1144/2020 del 5 agosto 2020</w:t>
      </w:r>
    </w:p>
    <w:p>
      <w:pPr>
        <w:pStyle w:val="Heading2"/>
      </w:pPr>
      <w:r>
        <w:t>Erwägungen</w:t>
      </w:r>
    </w:p>
    <w:p>
      <w:r>
        <w:rPr>
          <w:b/>
        </w:rPr>
        <w:t>E. 1.1</w:t>
      </w:r>
    </w:p>
    <w:p>
      <w:r>
        <w:t>L'ordonnance entreprise étant une décision sur opposition à séquestre, seule la voie du recours est ouverte (art. 278 al. 3 LP; art. 309 let. b ch. 6 et art. 319 let. a CPC).</w:t>
      </w:r>
    </w:p>
    <w:p>
      <w:r>
        <w:rPr>
          <w:b/>
        </w:rPr>
        <w:t>E. 1.2</w:t>
      </w:r>
    </w:p>
    <w:p>
      <w:r>
        <w:t>La procédure sommaire est applicable (art. 251 let. a CPC), de sorte que le délai de recours est de 10 jours.</w:t>
      </w:r>
    </w:p>
    <w:p>
      <w:r>
        <w:t>- 6/9 -</w:t>
      </w:r>
    </w:p>
    <w:p>
      <w:r>
        <w:t>C/20181/2019 Déposé selon la forme et dans le délai légal, le présent recours est recevable à la forme.</w:t>
      </w:r>
    </w:p>
    <w:p>
      <w:r>
        <w:rPr>
          <w:b/>
        </w:rPr>
        <w:t>E. 1.3</w:t>
      </w:r>
    </w:p>
    <w:p>
      <w:r>
        <w:t>La cognition de la Cour est limitée à la violation du droit et à la constatation manifestement inexacte des faits (art. 320 CPC).</w:t>
      </w:r>
    </w:p>
    <w:p>
      <w:r>
        <w:rPr>
          <w:b/>
        </w:rPr>
        <w:t>E. 2</w:t>
      </w:r>
    </w:p>
    <w:p>
      <w:r>
        <w:t>Les parties ont produit des pièces nouvelles devant la Cour et ont formé de nouveaux allégués.</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En l'espèce, les pièces nouvellement versées ont toutes été établies après que le Tribunal ne garde la présente cause à juger, de sorte qu'elles sont recevables, ainsi que les allégués de fait s'y rapportant, à l'exception de la pièce n. 3 produite par l'intimée à l'appui de sa réponse, laquelle est irrecevable. Elle n'est en tout état pas pertinente pour l'issue du litige.</w:t>
      </w:r>
    </w:p>
    <w:p>
      <w:r>
        <w:rPr>
          <w:b/>
        </w:rPr>
        <w:t>E. 2.3</w:t>
      </w:r>
    </w:p>
    <w:p>
      <w:r>
        <w:t>La recourante a modifié, dans sa réplique, ses conclusions contenues dans son acte de recours.</w:t>
      </w:r>
    </w:p>
    <w:p>
      <w:r>
        <w:t>L'admission du recours a un effet principalement cassatoire: l'autorité de recours annule la décision ou ordonnance attaquée et renvoie la cause à l'instance précédente (art. 327 al. 3 let. a CPC). Toutefois, si la cause est en état d'être jugée, l'autorité de recours peut rendre une décision sur le fond (art. 327 al. 3 let b CPC) (HOHL, Procédure civile, tome II, 2010, n. 2524-2525, p. 455).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w:t>
      </w:r>
    </w:p>
    <w:p>
      <w:r>
        <w:t>- 7/9 -</w:t>
      </w:r>
    </w:p>
    <w:p>
      <w:r>
        <w:t>C/20181/2019 ont droit à ce que le cours normal des instances, tel qu'il a été prévu par la loi, soit suivi (ATF 99 Ia 317 consid. 4a; cf. également ATF 106 II 106 consid. 1a). Dès lors que le Tribunal a déclaré irrecevable l'opposition formée par la recourante, pour cause de tardiveté, et qu'il ne s'est pas prononcé sur les griefs formés par la précitée contre l'ordonnance de séquestre, les conclusions prises dans l'acte de recours visant exclusivement au renvoi de la cause en première instance sont recevables. En revanche, la recourante n'est pas fondée à conclure principalement, comme elle l'a fait dans sa réplique, à l'annulation du séquestre ordonné.</w:t>
      </w:r>
    </w:p>
    <w:p>
      <w:r>
        <w:rPr>
          <w:b/>
        </w:rPr>
        <w:t>E. 3</w:t>
      </w:r>
    </w:p>
    <w:p>
      <w:r>
        <w:t>La recourante reproche au premier juge d'avoir retenu à tort la tardiveté de son opposition à séquestre.</w:t>
      </w:r>
    </w:p>
    <w:p>
      <w:r>
        <w:rPr>
          <w:b/>
        </w:rPr>
        <w:t>E. 3.1</w:t>
      </w:r>
    </w:p>
    <w:p>
      <w:r>
        <w:t>Celui dont les droits sont touchés par un séquestre peut former opposition auprès du juge dans les dix jours à compter de celui où il en a eu connaissance (art. 278 al. 1 LP). Le juge du séquestre entend les parties et statue sans retard (art. 278 al.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w:t>
      </w:r>
    </w:p>
    <w:p>
      <w:r>
        <w:rPr>
          <w:b/>
        </w:rPr>
        <w:t>E. 3.2</w:t>
      </w:r>
    </w:p>
    <w:p>
      <w:r>
        <w:t>Il est dressé procès-verbal du séquestre au pied de l'ordonnance (art. 276 al. 1 LP). L'Office des poursuites en notifie immédiatement une copie au créancier et au débiteur (art. 276 al. 2 LP). Dans un arrêt de principe, le Tribunal fédéral a retenu que seule cette notification prescrite par la loi garantit au débiteur toute l'information nécessaire pour former opposition, soit celle concernant le contenu de l'ordonnance, la portée exacte de la mesure et la voie de recours. Il a ainsi jugé que le délai pour former opposition court à l'égard du débiteur séquestré - peu importe qu'il soit présent ou représenté au moment de l'exécution de la mesure - dès la communication du procès-verbal de séquestre (ATF 135 III 232 consid. 2.4). S'agissant du tiers séquestré, qui n'a pas connaissance de l'intégralité de la teneur du procès-verbal de séquestre, le Tribunal fédéral a considéré que le dies a quo du délai pour former opposition court dès que l'intéressé est en possession de toutes les informations nécessaires et suffisantes, soit le montant de la créance, l'identité du débiteur, les avoirs séquestrés et l'identité du créancier (et de son mandataire) (arrêt du Tribunal 5A_789/2010 du 29 juin 2011 consid. 2).</w:t>
      </w:r>
    </w:p>
    <w:p>
      <w:r>
        <w:t>- 8/9 -</w:t>
      </w:r>
    </w:p>
    <w:p>
      <w:r>
        <w:t>C/20181/2019</w:t>
      </w:r>
    </w:p>
    <w:p>
      <w:r>
        <w:rPr>
          <w:b/>
        </w:rPr>
        <w:t>E. 3.3</w:t>
      </w:r>
    </w:p>
    <w:p>
      <w:r>
        <w:t>Dans le présent cas, il est constant que la Banque, requise de séquestrer les biens, a transmis à la recourante le 4 octobre 2019 l'avis établi le 11 septembre 2019 par l'Office concernant l'exécution d'un séquestre sur le compte ouvert au nom de A______ CORP, mais appartenant en réalité à C______, à hauteur de 3'178'031 fr. Ledit avis fait état du montant de la créance, de l'identité du débiteur et des avoirs séquestrés, mais non de l'identité du créancier. Requis de lui transmettre une copie du dossier de séquestre, l'Office des poursuites a répondu à la recourante, le 10 octobre 2019, qu'aucune notification ne lui serait faite. La recourante n'a en conséquence pas disposé de tous les éléments nécessaires et suffisants, soit en particulier l'identité du créancier, afin de décider si elle entendait former opposition au séquestre ou revendiquer les biens séquestrés. Ainsi, et contrairement à ce qu'a retenu le Tribunal, le dies a quo du délai de 10 jours pour former opposition n'a pas commencé à courir dès la réception de l'avis d'exécution de la saisie. Ne bénéficiant pas de l'ensemble des informations indispensables, l'opposition formée le 25 octobre 2019 était recevable. Il s'ensuit que c'est à tort que le Tribunal a retenu que l'opposition formée par la recourante était tardive. Le jugement entrepris sera dès lors annulé et l'opposition déclarée recevable. Le Tribunal ne s'étant pas prononcé sur le fond de la requête, la cause lui sera retournée pour instruction et nouvelle décision sur opposition (art. 327 al. 3 CPC).</w:t>
      </w:r>
    </w:p>
    <w:p>
      <w:r>
        <w:rPr>
          <w:b/>
        </w:rPr>
        <w:t>E. 4.1</w:t>
      </w:r>
    </w:p>
    <w:p>
      <w:r>
        <w:t>Les frais judiciaires du recours seront arrêtés à 2'250 fr. (art. 48 et 61 al. 1 OELP). Compte tenu de l'issue du recours, ils seront mis à la charge de l'intimée, qui succombe dès lors qu'elle a conclu au déboutement de la recourante (art. 106 al. 1 CPC), compensés avec l'avance de frais du même montant fournie par la recourante, acquise à l'Etat de Genève (art. 111 al. 1 CPC).</w:t>
      </w:r>
    </w:p>
    <w:p>
      <w:r>
        <w:rPr>
          <w:b/>
        </w:rPr>
        <w:t>E. 4.2</w:t>
      </w:r>
    </w:p>
    <w:p>
      <w:r>
        <w:t>L'intimée sera condamnée à verser à la recourante des dépens de recours, arrêtés à 3'000 fr., débours et TVA compris (art. 84, 85 al. 1, et 88 et 90 RTFMC, art. 25 et 26 LaCC). * * * * *</w:t>
      </w:r>
    </w:p>
    <w:p>
      <w:r>
        <w:t>- 9/9 -</w:t>
      </w:r>
    </w:p>
    <w:p>
      <w:r>
        <w:t>C/20181/2019 PAR CES MOTIFS, La Chambre civile : A la forme : Déclare recevable le recours interjeté le 9 mars 2020 par A______ CORP contre le jugement OSQ/5/2020 rendu le 27 février 2020 par le Tribunal de première instance dans la cause C/20181/2019-4 SQP. Au fond : Annule ce jugement. Cela fait et statuant à nouveau : Déclare recevable la requête en opposition au séquestre formée le 25 octobre 2019 par A______ CORP Renvoie pour le surplus la cause au Tribunal pour instruction et nouvelle décision. Déboute les parties de toutes autres conclusions de recours. Sur les frais : Arrête les frais judiciaires du recours à 2'250 fr., les met à la charge de B______ et les compense avec l'avance de frais fournie, acquise à l'Etat de Genève. Condamne B______ à verser à A______ CORP 3'000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