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ACJC/1144/2013 vom 17. September 2013</w:t>
      </w:r>
    </w:p>
    <w:p>
      <w:r>
        <w:t>GE Cour de justice, 2013-09-17, FR</w:t>
      </w:r>
    </w:p>
    <w:p>
      <w:r>
        <w:rPr>
          <w:b/>
        </w:rPr>
        <w:t xml:space="preserve">Quelle: </w:t>
      </w:r>
      <w:r>
        <w:t>https://mcp.opencaselaw.ch/entscheid/ge_gerichte_ACJC_1144_2013</w:t>
      </w:r>
    </w:p>
    <w:p>
      <w:r>
        <w:t>FR: GE_GERICHTE ACJC/1144/2013 du 17 septembre 2013</w:t>
      </w:r>
    </w:p>
    <w:p>
      <w:r>
        <w:t>IT: GE_GERICHTE ACJC/1144/2013 del 17 settembre 2013</w:t>
      </w:r>
    </w:p>
    <w:p>
      <w:pPr>
        <w:pStyle w:val="Heading2"/>
      </w:pPr>
      <w:r>
        <w:t>Erwägungen</w:t>
      </w:r>
    </w:p>
    <w:p>
      <w:r>
        <w:rPr>
          <w:b/>
        </w:rPr>
        <w:t>E. 31</w:t>
      </w:r>
    </w:p>
    <w:p>
      <w:r>
        <w:t>octobre 2011 consid. 1.1);</w:t>
      </w:r>
    </w:p>
    <w:p>
      <w:r>
        <w:t>- 3/8 -</w:t>
      </w:r>
    </w:p>
    <w:p>
      <w:r>
        <w:t>C/13998/2012 Que les dispositions attaquées ayant été rendues par voie de procédure sommaire, sur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 par ailleurs, les maximes inquisitoire et d'office sont applicables compte tenu de la présence des enfants mineurs (art. 58 al. 2 et 296 CPC); Qu'en ce qui concerne les questions de droit de garde et de relations personnelles, l'appelant soutient avoir de réelles chances de succès dans le cadre de l'appel, de sorte que "le régime prévalant depuis plus d'un an doit être privilégié"; Qu'invitée à se déterminer sur la requête d'effet suspensif, l'épouse a conclu à son irrecevabilité et au déboutement de l'appelant de toutes ses conclusions, sous suite de frais et de dépens; Considérant qu'il résulte du jugement querellé que, par jugement du 17 avril 2012, le Tribunal, homologuant l'accord entre les parties, a notamment attribué à l'épouse la garde des enfants (ch. 2 du dispositif), réservé au père un droit de visite s'exerçant les jeudis soirs et lundis soirs une semaine sur deux, en alternance avec un week-end sur</w:t>
      </w:r>
    </w:p>
    <w:p>
      <w:r>
        <w:t>- 4/8 -</w:t>
      </w:r>
    </w:p>
    <w:p>
      <w:r>
        <w:t>C/13998/2012 deux du jeudi soir au lundi matin et durant la moitié des vacances scolaires (ch. 3) et donné acte à l'époux de son engagement de verser 3'500 fr. par mois à titre de contribution à l'entretien de sa famille, allocations familiales non comprises, dès le 1er janvier 2012, sous toute imputation de sommes d'ores et déjà versées (ch. 4), ces mesures étant prononcées pour une durée déterminée jusqu'au 31 août 2012 (ch. 5); Qu'en août 2012, l'épouse a emménagé, avec les enfants, dans l'appartement de son compagnon à Renens; Que depuis le déménagement de son épouse à Renens, son époux voyait les enfants au minimum un mercredi sur deux, du mardi soir au jeudi matin et un week-end sur deux, du vendredi soir au lundi matin; Que, de jurisprudence constante, la décision entreprise entraîne un préjudice irréparable car l'attribution de la garde, respectivement l'octroi d'un droit de visite, est maintenue pour la durée de la procédure et, même si le père obtient finalement gain de cause au fond, aucune réparation ne sera possible pour la période écoulée (ATF 137 III 475 consid. 1 et les références citées; arrêts du Tribunal fédéral 5A_194/2012 du 8 mai 2012 consid. 1.2.2; 5A_861/2011 du 10 janvier 2012); Qu'en matière de garde, des changements trop fréquents peuvent être préjudiciables à l'intérêt de l'enfant; qu'en conséquence, lorsque la décision de mesures provisionnelles statue sur la garde, ou modifie celle-ci, de sorte que l'enfant devrait être séparé du parent qui prend actuellement soin de lui, le bien de l'enfant commande, dans la règle, de maintenir les choses en l'état, et de laisser celui-ci auprès de la personne qui lui sert actuellement de référence (arrêt du Tribunal fédéral 5A_194/2012 du 8 mai 2012 consid. 5.1.3); Qu'en l'espèce, par jugement du 17 avril 2012, la garde des mineurs a été attribuée à la mère, un large droit de visite étant réservé au père tous les jeudis soirs, les lundis soirs de la semaine sans le week-end, ainsi qu'un week-end sur deux du jeudi soir au lundi matin; Que ces mesures ont été prononcées pour une durée déterminée, soit jusqu'au 31 août 2012; Que de fait et depuis cette dernière date, les enfants ont vécu principalement auprès de leur mère à Renens, le père exerçant un droit de visite élargi, en tout cas du mardi soir au jeudi matin et un week-end sur deux, du vendredi soir au lundi matin; Que, selon le rapport du Service de protection des mineurs (SPMi) du 7 février 2013, les parents faisaient preuve d'une bonne coopération, se montraient responsables et impliqués;</w:t>
      </w:r>
    </w:p>
    <w:p>
      <w:r>
        <w:t>- 5/8 -</w:t>
      </w:r>
    </w:p>
    <w:p>
      <w:r>
        <w:t>C/13998/2012 Que, selon le jugement querellé, le droit de visite préconisé par le SPMi, une semaine sur deux du mardi soir au jeudi matin et la semaine suivante du jeudi soir au vendredi matin et du vendredi soir au lundi matin n'était pas envisageable en raison de la distance entre le domicile des parties, ce qui aurait imposé un rythme trop élevé aux enfants; Que, dans le cas particulier, la suspension du caractère exécutoire du jugement entrepris n'aurait pas pour effet de transférer la garde des enfants au père; Qu'en outre, dans la mesure où les mesures prononcées par jugement du 17 avril 2012 n'étaient valables que jusqu'au 31 août 2012, la restitution de l'effet suspensif au jugement querellé en ce qui concerne les modalités du droit de visite n'aurait pas non plus pour effet de faire "renaître" des modalités inexistantes, seuls l'accord des parties et une collaboration entre elles pouvant permettre l'exercice de ce droit; Que l'intérêt de l'appelant à demander la suspension du caractère exécutoire du jugement entrepris est dès lors douteux; Que, quoi qu'il en soit, le droit de visite fixé par le Tribunal semble a priori correspondre dans une large mesure aux modalités pratiquées par les parties depuis le déménagement de l'intimée à Renens; Que le Tribunal a toutefois estimé que, dès la rentrée scolaire, et compte tenu de la distance séparant le domicile des parties, le droit de visite serait exercé en semaine du mercredi midi au jeudi matin, puisque l'enfant aînée n'aurait désormais congé que dès le mercredi après-midi; Que l'appelant ne remet pas en cause cet élément dans le cadre de sa requête de restitution de l'effet suspensif; Qu'a priori, dans l'attente d'une décision au fond, le droit de visite élargi fixé par le Tribunal n'apparaît pas contraire aux intérêts des mineurs, de sorte qu'il ne se justifie pas d'en suspendre l'exécution, étant précisé que les parties sont libres de convenir d'autres modalités qu'elles estimeraient plus favorables aux intérêts des enfants; Que par ailleurs, l'appelant fait valoir que la quotité des contributions d'entretien d'ores et déjà versées n'a pas été établie par le jugement attaqué, ce qui empêche de facto son exécution immédiate; Qu'en outre, sa situation financière ne lui permettrait pas de procéder au versement d'une "somme globale supposément due" ni au versement de 3'500 fr. par mois, cette contribution entamant son minimum vital; Qu'enfin le Tribunal n'aurait pas tenu compte de la situation de "concubinage qualifié" de son épouse;</w:t>
      </w:r>
    </w:p>
    <w:p>
      <w:r>
        <w:t>- 6/8 -</w:t>
      </w:r>
    </w:p>
    <w:p>
      <w:r>
        <w:t>C/13998/2012 Que, bien que le dispositif du jugement querellé soit quelque peu imprécis, on comprend de la motivation de celui-ci que la contribution d'entretien de 3'500 fr. fixée par jugement du 17 avril 2012 continue d'être due après le 31 août 2012, les mesures étant désormais prononcées pour une durée indéterminée; Que dès lors, en ce qui concerne la période antérieure au jugement querellé, celui-ci implique la condamnation de l'appelant à payer la contribution d'entretien fixée, "sous imputation des montants déjà versés par lui à ce titre"; Que, pour cette période, ce jugement ne vaut pas titre de mainlevée, faute d'une obligation de payer claire (ATF 138 III 583 consid. 6.1.1; 135 III 315 consid. 2), ce que l'appelant relève au demeurant lui-même; Qu'ainsi, pour cette période rétroactive, l'appelant ne risque pas de subir un préjudice difficilement réparable, de sorte que l'effet suspensif sollicité doit être refusé; Que, pour la période postérieure au jugement querellé, l'appelant ne rend pas vraisemblable l'atteinte au minimum vital qu'il allègue; Qu'en effet, le jugement querellé retient que le revenu mensuel net de l'appelant s'élève à 9'561 fr., la baisse de revenu alléguée par ce dernier, à 7'000 fr., n'étant pas rendue vraisemblable; Qu'en effet, l'appelant est administrateur de sa propre société et que le bénéfice de l'année 2012 a été supérieur à celui de l'exercice précédent; Que, prima facie et sur le vu de la vraisemblance, l'appelant n'apporte aucun élément concret permettant de remettre en cause cette appréciation; Qu'en outre, même en tenant compte de toutes les charges dont fait état le premier juge, comprenant des frais non admissibles au regard des normes d'insaisissabilité de l'Office des poursuites, les charges de l'appelant totalisent 5'507 fr. 70, ce qui laisse encore à ce dernier un disponible mensuel de plus de 4'000 fr. Que, dans son mémoire d'appel, l'appelant soutient que le Tribunal aurait omis de tenir compte de ses charges de chauffage au gaz, d'environ 250 fr. par mois, et que son abonnement SYNDICOM s'élève à 28 fr. par mois, et non à 7 fr. comme retenu dans le jugement querellé; Que, même à considérer que l'on devrait tenir compte de ces frais supplémentaires, l'appelant ne rend toujours pas vraisemblable que la contribution d'entretien litigieuse de 3'500 fr. entamerait son minimum vital, puisque son disponible mensuel serait encore supérieur à ce montant;</w:t>
      </w:r>
    </w:p>
    <w:p>
      <w:r>
        <w:t>- 7/8 -</w:t>
      </w:r>
    </w:p>
    <w:p>
      <w:r>
        <w:t>C/13998/2012 Que l'appelant ne fait par ailleurs pas valoir que la situation financière de son épouse ne lui permettrait pas de récupérer le trop-versé éventuel, en cas d'admission totale ou partielle de l'appel; Que le paiement de la contribution querellée pendant la durée de la procédure d'appel n'est ainsi pas susceptible de causer à l'appelant un dommage difficilement réparable, le trop-versé éventuel pouvant être, le cas échéant, imputé sur la contribution due pour la période rétroactive; Que ce qui précède conduit au rejet de la requête tendant à la suspension de l'exécution du jugement entrepris en ce qui concerne les contributions échues postérieurement à la date du jugement querellé; Qu'il sera statué sur les frais et dépens de l'incident avec la décision au fond (art. 104 al. 3 CPC); Considérant enfin que la présente décision, de nature incidente, est susceptible d'un recours de droit civil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- 8/8 -</w:t>
      </w:r>
    </w:p>
    <w:p>
      <w:r>
        <w:t>C/13998/2012 PAR CES MOTIFS, La Chambre civile : Statuant sur suspension de l'exécution : Rejette la requête d'A______ tendant à la suspension de l'effet exécutoire attaché au jugement JTPI/9884/2013 rendu le 22 juillet 2013 dans la procédure C/13998/2012-9. Dit qu'il sera statué sur les frais et dépens de l'incident avec la décision sur le fond. Déboute les parties de toutes autres conclusions. Siégeant : Madame Florence KRAUSKOPF, présidente; Barbara SPECKER, greffière.</w:t>
      </w:r>
    </w:p>
    <w:p>
      <w:r>
        <w:t>La présidente : Florence KRAUSKOPF</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