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ACJC/1142/2014 vom 26. September 2014</w:t>
      </w:r>
    </w:p>
    <w:p>
      <w:r>
        <w:t>GE Cour de justice, 2014-09-26, FR</w:t>
      </w:r>
    </w:p>
    <w:p>
      <w:r>
        <w:rPr>
          <w:b/>
        </w:rPr>
        <w:t xml:space="preserve">Quelle: </w:t>
      </w:r>
      <w:r>
        <w:t>https://mcp.opencaselaw.ch/entscheid/ge_gerichte_ACJC_1142_2014</w:t>
      </w:r>
    </w:p>
    <w:p>
      <w:r>
        <w:t>FR: GE_GERICHTE ACJC/1142/2014 du 26 septembre 2014</w:t>
      </w:r>
    </w:p>
    <w:p>
      <w:r>
        <w:t>IT: GE_GERICHTE ACJC/1142/2014 del 26 settembre 2014</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Le recours est en l'espèce recevable pour avoir été déposé, par une partie qui y a intérêt, dans le délai utile et selon la forme prescrite par la loi (art. 130, 131, 320 al. 1 CPC).</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 SOMM/HASENBÖHLER/ LEUENBERGER [éd.], 2013, n. 6 ad art. 105 CPC; SCHMID, Schweizerische Zivilprozessordnung, Kurzkommentar ZPO, 2013, 2ème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w:t>
      </w:r>
    </w:p>
    <w:p>
      <w:r>
        <w:t>- 4/6 -</w:t>
      </w:r>
    </w:p>
    <w:p>
      <w:r>
        <w:t>C/1957/2014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jusqu'à 5'000 fr. donne lieu à un défraiement de base de 25% de la valeur litigieuse, mais au moins de 100 fr., auxquels s'ajoutent les débours (3%) et la TVA (8%) ainsi que le prévoient les art. 25 et 26 al. 1 LaCC. Le juge peut s'écarter du résultat obtenu de plus ou moins 10% pour tenir compte des éléments rappelés à l'art. 84 RTFMC (art. 85 al. 1 RTFMC), sans préjudice de l'article 23 LaCC qui dispose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 Pour les affaires judiciaires relevant de la LP, cette somme doit encore être réduite en application de l'art. 89 RTFMC, lequel prévoit une réduction en règle générale à deux tiers du tarif de l'art. 85 RTMC et, au plus, à un cinquième de ce tarif.</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devaient être mis à charge de l'intimé, en application de l'art. 106 al. 1 CPC. La valeur litigieuse s'élevait à 2'914 fr. 35, de sorte que, conformément à l'art. 85 RTFMC, le montant des dépens est de 728 fr. 60 (25% de la valeur litigieuse), somme à laquelle s'ajoute 87 fr. 40 au titre des débours, soit 816 fr. au total, plus de la TVA. Ce chiffre doit encore être réduit, en principe aux deux tiers et au plus à un cinquième, conformément à l'art. 89 RTMC, puisque le présent litige ressort du domaine de la LP. Les deux tiers de 816 fr. représentent 544 fr. et le cinquième 163 fr. 20 étant rappelé que les dépens doivent au moins atteindre 100 fr. En procédant à une réduction supplémentaire de 10% (art. 85 al. 1 RTFMC), des dépens arrêtés à 150 fr. seront alloués à la recourante, montant qui tient compte de l'absence totale de difficulté de la cause, et de la concision de la requête de mainlevée.</w:t>
      </w:r>
    </w:p>
    <w:p>
      <w:r>
        <w:t>- 5/6 -</w:t>
      </w:r>
    </w:p>
    <w:p>
      <w:r>
        <w:t>C/1957/2014 Le jugement sera par conséquent complété en ce sens que l'intimé sera condamné à verser à la recourante un montant de 150 fr. au titre des dépens.</w:t>
      </w:r>
    </w:p>
    <w:p>
      <w:r>
        <w:rPr>
          <w:b/>
        </w:rPr>
        <w:t>E. 3</w:t>
      </w:r>
    </w:p>
    <w:p>
      <w:r>
        <w:t>Il reste encore à statuer sur le sort des frais et dépens de la procédure de recours. La recourante conclut à ce que ceux-ci soient mis à charge de l'intimé.</w:t>
      </w:r>
    </w:p>
    <w:p>
      <w:r>
        <w:rPr>
          <w:b/>
        </w:rPr>
        <w:t>E. 3.1</w:t>
      </w:r>
    </w:p>
    <w:p>
      <w:r>
        <w:t>Selon l'art. 106 al. 1 CPC, les frais sont mis à charge de la partie succombante. Lorsque le défendeur ou l'intimé ne prend pas de conclusions expresses en rejet des prétentions adverses, notamment dans le cadre d'un appel ou d'un recours, celui-ci doit être considéré comme la partie succombante.</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L'application de cette disposition se justifie lorsque les frais judiciaires sont dus à une erreur manifeste du tribunal, qui n'est en rien imputable à l'une des parties (RÜEGG, in: Basler Kommentar, Schweizerische Zivilprozessordnung, 2ème éd., 2013, n. 11 ad art. 107; cf. aussi arrêts du Tribunal fédéral 5A_155/2013 du 17 avril 2013, consid. 3; 5A_72/2013 du 19 mars 2013 et 5A_61/2012 du 23 mars 2013, consid. 4, relatifs à l'art. 66 LTF).</w:t>
      </w:r>
    </w:p>
    <w:p>
      <w:r>
        <w:rPr>
          <w:b/>
        </w:rPr>
        <w:t>E. 3.2</w:t>
      </w:r>
    </w:p>
    <w:p>
      <w:r>
        <w:t>En l'espèce, l'intimé, qui n'a pas comparu dans le cadre de la procédure de première instance, ni n'a répondu au recours, doit être considéré comme la partie succombante au regard des principes exposés ci-dessus. L'équité exige cependant que les frais liés au recours soient mis à la charge du canton de Genève, au vu de la modicité du montant en poursuite, des frais et dépens auxquels l'intimé a déjà été condamné en première instance, et du fait que l'absence d'allocation de dépens à la recourante n'est pas imputable à l'intimé.</w:t>
      </w:r>
    </w:p>
    <w:p>
      <w:r>
        <w:t>Ces frais comprennent l'émolument de décision de 150 fr. (art. 95 al. 2 let. b CPC, 48 et 61 al. 1 OELP), qui est entièrement couvert par l'avance de frais effectuée par la recourante, qui lui sera remboursée par le canton. Le canton supportera également les dépens du recours alloués à la recourante, débours et TVA compris, arrêtés pour la seconde instance à un montant de 150 fr. (art. 96, 105 al. 2 et 106 CPC, art. 84, 85, 89 et 90 RTFMC, art. 20, 23, 25 et 26 LaCC). * * * * *</w:t>
      </w:r>
    </w:p>
    <w:p>
      <w:r>
        <w:t>- 6/6 -</w:t>
      </w:r>
    </w:p>
    <w:p>
      <w:r>
        <w:t>C/1957/2014 PAR CES MOTIFS, La Chambre civile : A la forme : Déclare recevable le recours interjeté par A______AG contre le jugement JTPI/7145/2014 rendu le 6 juin 2014 par le Tribunal de première instance dans la cause C/1957/2014-JS SML. Au fond : Complète le dispositif de ce jugement de la manière suivante :</w:t>
      </w:r>
    </w:p>
    <w:p>
      <w:r>
        <w:rPr>
          <w:b/>
        </w:rPr>
        <w:t>E. 4</w:t>
      </w:r>
    </w:p>
    <w:p>
      <w:r>
        <w:t>Condamne B______ à verser à A______AG la somme de 150 fr. à titre de dépens. Déboute les parties de toutes autres conclusions. Sur les frais : Arrête les frais judiciaires du recours à 150 fr. et les met à charge de l'Etat de Genève. Condamne l'Etat de Genève, soit pour lui les Services financiers du Pouvoir judiciaire à rembourser à A______AG la somme de 150 fr., versée par elle au titre d'avance de frais. Condamne l'Etat de Genève, soit pour lui les Services financiers du Pouvoir judiciaire à verser à A______AG 150 fr. à titre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