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ACJC/113/2018 vom 1. Juni 2017</w:t>
      </w:r>
    </w:p>
    <w:p>
      <w:r>
        <w:t>GE Cour de justice, 2017-06-01, FR</w:t>
      </w:r>
    </w:p>
    <w:p>
      <w:r>
        <w:rPr>
          <w:b/>
        </w:rPr>
        <w:t xml:space="preserve">Quelle: </w:t>
      </w:r>
      <w:r>
        <w:t>https://mcp.opencaselaw.ch/entscheid/ge_gerichte_ACJC_113_2018</w:t>
      </w:r>
    </w:p>
    <w:p>
      <w:r>
        <w:t>FR: GE_GERICHTE ACJC/113/2018 du 1 juin 2017</w:t>
      </w:r>
    </w:p>
    <w:p>
      <w:r>
        <w:t>IT: GE_GERICHTE ACJC/113/2018 del 1 giugno 2017</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w:t>
      </w:r>
    </w:p>
    <w:p>
      <w:r>
        <w:rPr>
          <w:b/>
        </w:rPr>
        <w:t>E. 1.2</w:t>
      </w:r>
    </w:p>
    <w:p>
      <w:r>
        <w:t>Dans le cadre de la décision querellée, le Tribunal a déclaré irrecevable la réplique spontanée du recourant. Par ailleurs, si le premier juge, lors de l'audience de débats d'instruction, a permis au recourant de prendre position sur les allégations de faits figurant dans la réponse, il lui a refusé la possibilité de compléter l'état de fait figurant dans la demande. Il a ainsi rendu une ordonnance d'instruction par laquelle il a statué sur le déroulement et la conduite de la procédure. Ladite ordonnance peut faire l'objet d'un recours conformément à l'art. 319 let. b CPC.</w:t>
      </w:r>
    </w:p>
    <w:p>
      <w:r>
        <w:rPr>
          <w:b/>
        </w:rPr>
        <w:t>E. 1.3</w:t>
      </w:r>
    </w:p>
    <w:p>
      <w:r>
        <w:t>Le recours, écrit et motivé, doit être déposé auprès de l'instance de recours dans un délai de dix jours à compter de la notification de la décision (art. 321 al. 1 et 2 CPC). En l'espèce, le recours a été introduit dans le délai et la forme prescrits par la loi (art. 130, 131, 142 al. 3 et 321 CPC), de sorte qu'il est recevable sous cet angle.</w:t>
      </w:r>
    </w:p>
    <w:p>
      <w:r>
        <w:rPr>
          <w:b/>
        </w:rPr>
        <w:t>E. 2</w:t>
      </w:r>
    </w:p>
    <w:p>
      <w:r>
        <w:t>Reste à déterminer si l'ordonnance attaquée est susceptible de causer un préjudice difficilement réparable au recourant.</w:t>
      </w:r>
    </w:p>
    <w:p>
      <w:r>
        <w:t>Celui-ci fait grief au Tribunal d'avoir violé son droit d'être entendu, en déclarant irrecevable sa réplique spontanée, a fortiori sans lui laisser la possibilité de dicter ses allégués au procès-verbal. Il fait valoir que dans la mesure où la réponse contenait cinquante-et-un allégués et différents moyens de preuve, il avait le droit, même en procédure simplifiée, de se déterminer par écrit sur les faits exposés par sa partie adverse, respectivement d'alléguer des faits nouveaux et présenter des moyens de preuve nouveaux s'il le souhaitait. Dans la mesure où le défaut d'allégation de certains faits pourrait lui être reproché dans le cadre de la procédure et conduire le Tribunal à écarter ses prétentions, le fait de l'avoir privé de la possibilité de le faire, soit en acceptant la réplique spontanée, soit en lui</w:t>
      </w:r>
    </w:p>
    <w:p>
      <w:r>
        <w:t>- 6/10 -</w:t>
      </w:r>
    </w:p>
    <w:p>
      <w:r>
        <w:t>C/20599/2016 laissant la possibilité de dicter ses allégués au procès-verbal, est susceptible de lui causer un préjudice difficilement réparable.</w:t>
      </w:r>
    </w:p>
    <w:p>
      <w:r>
        <w:t>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w:t>
      </w:r>
    </w:p>
    <w:p>
      <w:r>
        <w:t>2.1.2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(ATF 139 I 189 consid. 3.2; arrêt du Tribunal fédéral 5A_699/2017 du 24 octobre 2017 consid. 3.1.1).</w:t>
      </w:r>
    </w:p>
    <w:p>
      <w:r>
        <w:t>Le droit de répliquer vise le droit conféré à la partie de se déterminer sur toute prise de position versée au dossier, quelle que soit sa dénomination procédurale (ATF 142 III 48 consid. 4.1).</w:t>
      </w:r>
    </w:p>
    <w:p>
      <w:r>
        <w:t>- 7/10 -</w:t>
      </w:r>
    </w:p>
    <w:p>
      <w:r>
        <w:t>C/20599/2016</w:t>
      </w:r>
    </w:p>
    <w:p>
      <w:r>
        <w:t>Toutefois, le droit de se déterminer sur toutes les écritures de la partie adverse n'implique pas celui de pouvoir présenter de nouveaux allégués de faits en tout temps (arrêt du Tribunal fédéral 4A_252/2012 du 27 septembre 2012 consid. 5.6).</w:t>
      </w:r>
    </w:p>
    <w:p>
      <w:r>
        <w:t>Par ailleurs, le droit d'être entendu garanti à l'art. 29 al. 2 Cst. comprend le principe général de procédure selon lequel les faits et les éléments pertinents pour l'issue du litige doivent être consignés par écrit. L'un des aspects de ce principe est l'obligation de tenir un procès-verbal des déclarations, témoignages et débats essentiels pour l'issue du litige. Les déclarations et requêtes des parties et, le cas échéant, de tiers (témoins, experts, etc.) doivent ainsi y être consignées. Cela ne signifie toutefois pas qu'il faille verbaliser toutes les déclarations des parties. Le procès-verbal peut se limiter aux points qui apparaissent essentiels dans le cas concret pour l'issue du litige (ATF 126 I 15 consid. 2; 124 V 389 consid. 3 et 4; arrêt du Tribunal fédéral 5A_639/2014 du 8 septembre 2015 consid. 3.2.1; cf. également art. 235 al. 2 CPC 1ère phrase).</w:t>
      </w:r>
    </w:p>
    <w:p>
      <w:r>
        <w:t>2.1.3 Le droit à la "deuxième chance", à savoir la limite temporelle jusqu'à laquelle les parties peuvent librement invoquer des faits, s'étend jusqu'au (dernier) moment qui précède l'ouverture des débats principaux : des faits, même oubliés par inadvertance, peuvent ainsi être allégués à l'occasion d'un éventuel deuxième échange d'écritures (art. 225 CPC) ou des débats d'instruction (art. 226 CPC). Le système dit de la "deuxième chance" est décrit dans la procédure ordinaire, mais doit également trouver application pour la procédure simplifiée (cf. art. 219 CPC). La solution dépendra cependant de la manière dont cette procédure est organisée : en cas de procédure orale (art. 245 al. 1 CPC), le moment déterminant correspond à la fin de l'audience où la cause est "liquidée" (art. 246 al. 1 CPC); en cas d'instruction écrite (art. 245 al. 2 CPC), ce moment est celui du début de l'audience où la cause est liquidée (art. 246 al. 1 CPC); si un "échange d'écritures" supplémentaire est ordonné (art. 246 al. 2 CPC), le moment est repoussé au dépôt de la dernière écriture de chaque partie. Enfin, le tribunal est toujours autorisé à fixer des débats d'instruction. Comme ceux-ci ont notamment pour fonction de "compléter l'état de fait" (art. 226 al. 2 CPC), il constitue alors logiquement le temps limite au-delà duquel des faits ne peuvent plus librement être invoqués (CHAIX, L'apport des faits au procès, in Procédure civile suisse, Les grands thèmes pour les praticiens, 2010, n. 53 à 55).</w:t>
      </w:r>
    </w:p>
    <w:p>
      <w:r>
        <w:rPr>
          <w:b/>
        </w:rPr>
        <w:t>E. 2.2</w:t>
      </w:r>
    </w:p>
    <w:p>
      <w:r>
        <w:t>En l'espèce, le Tribunal, saisi d'une demande simplifiée motivée, a imparti à l'intimée un délai pour se prononcer par écrit. Il a ensuite décidé de tenir une audience de débats d'instruction. Dans ce contexte, c'est à juste titre qu'il a déclaré irrecevable la réplique spontanée du recourant, étant rappelé que la réplique dont il est question ci-dessus sous consid. 2.1.2 n'est pas destinée à présenter des allégations de faits nouvelles, mais à discuter des arguments de la partie adverse. En revanche, c'est à tort que le Tribunal a refusé au recourant la possibilité de compléter l'état de fait de la demande lors de l'audience de débats d'instruction.</w:t>
      </w:r>
    </w:p>
    <w:p>
      <w:r>
        <w:t>- 8/10 -</w:t>
      </w:r>
    </w:p>
    <w:p>
      <w:r>
        <w:t>C/20599/2016 Le premier juge ne pouvait pas refuser de consigner au procès-verbal de l'audience du 11 octobre 2017 les allégations nouvelles du recourant. Cela ne signifie pas qu'il était tenu de verbaliser toutes les allégations figurant dans la réplique spontanée - parmi lesquelles certaines ne respectent d'ailleurs pas les exigences des art. 221 et 222 CPC, dont il peut être déduit que chaque allégation de fait doit être suffisamment claire et circonscrite (arrêt du Tribunal fédéral 5A_213/2017 du 11 décembre 2017 destiné à la publication consid. 4.1.3.5). Il pouvait se limiter aux points qui apparaissaient essentiels pour l'issue du litige.</w:t>
      </w:r>
    </w:p>
    <w:p>
      <w:r>
        <w:t>En définitive, le Tribunal a violé le droit d'être entendu du recourant en ne lui garantissant pas son droit de compléter, de manière succincte lors des débats d'instruction, l'état de fait.</w:t>
      </w:r>
    </w:p>
    <w:p>
      <w:r>
        <w:t>Dans la mesure où cette décision a été rendue avant les débats principaux, il apparaît disproportionné d'exiger du recourant qu'il attende le prononcé du jugement final pour se plaindre de la violation de son droit d'être entendu. Il y a en effet lieu de permettre au recourant de faire porter l'instruction sur ses allégués nouveaux, à la condition toutefois que ceux-ci soient pertinents et contestés (cf. art. 150 al. 1 CPC).</w:t>
      </w:r>
    </w:p>
    <w:p>
      <w:r>
        <w:t>La condition du préjudice difficilement réparable est dès lors réalisée, de sorte qu'il se justifie d'entrer en matière sur le recours.</w:t>
      </w:r>
    </w:p>
    <w:p>
      <w:r>
        <w:rPr>
          <w:b/>
        </w:rPr>
        <w:t>E. 3.1</w:t>
      </w:r>
    </w:p>
    <w:p>
      <w:r>
        <w:t>Le droit d'être entendu - dont le respect doit être examiné en premier lieu (ATF 124 I 49 consid.1)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("Kassation") de sa décision est la règle (ATF 137 I 195 consid. 2.7). Toutefois une violation - pas particulièrement grave - du droit d’être entendu peut exceptionnellement être guérie si l’intéressé peut s’exprimer devant une instance de recours ayant libre pouvoir d’examen en fait comme en droit (ATF 137 I 195 consid. 2.2 et 2.3.2).</w:t>
      </w:r>
    </w:p>
    <w:p>
      <w:r>
        <w:rPr>
          <w:b/>
        </w:rPr>
        <w:t>E. 3.2</w:t>
      </w:r>
    </w:p>
    <w:p>
      <w:r>
        <w:t>En l'espèce, le grief de violation du droit d'être entendu soulevé par le recourant est fondé.</w:t>
      </w:r>
    </w:p>
    <w:p>
      <w:r>
        <w:t>Cette violation ne peut être guérie dans la présente procédure de recours, dès lors que le litige porte sur la possibilité de compléter l'état de fait, question que la Cour ne peut pas revoir librement, sa cognition étant restreinte à la violation de la loi et à la constatation manifestement inexacte des faits (art. 320 CPC).</w:t>
      </w:r>
    </w:p>
    <w:p>
      <w:r>
        <w:t>Le refus de la possibilité de compléter l'état de fait résulte du chiffre 6 du dispositif interprété à la lumière des considérants de l'ordonnance attaquée. Dès lors, ledit point du dispositif sera annulé et la cause sera renvoyée au Tribunal</w:t>
      </w:r>
    </w:p>
    <w:p>
      <w:r>
        <w:t>- 9/10 -</w:t>
      </w:r>
    </w:p>
    <w:p>
      <w:r>
        <w:t>C/20599/2016 afin qu'il permette au recourant de compléter l'état de fait de la demande, soit lors d'une nouvelle audience de débats d'instruction, soit à l'occasion d'un second échange d'écritures.</w:t>
      </w:r>
    </w:p>
    <w:p>
      <w:r>
        <w:rPr>
          <w:b/>
        </w:rPr>
        <w:t>E. 4</w:t>
      </w:r>
    </w:p>
    <w:p>
      <w:r>
        <w:t>Les frais judiciaires du recours seront arrêtés à 1'000 fr. (art. 41 RTFMC), mis à la charge de l'intimée, qui succombe (art. 106 al. 1 CPC) et compensés avec l'avance fournie par le recourant, laquelle reste acquise à l'Etat de Genève (art. 111 al. 1 CPC). L'intimée sera par conséquent condamnée à rembourser 1'000 fr. au recourant.</w:t>
      </w:r>
    </w:p>
    <w:p>
      <w:r>
        <w:t>L'intimée sera en outre condamnée aux dépens du recourant, fixés à 1'000 fr., débours et TVA inclus (art. 85, 87 et 90 RTFMC; art. 25 et 26 LaCC). * * * * * *</w:t>
      </w:r>
    </w:p>
    <w:p>
      <w:r>
        <w:t>- 10/10 -</w:t>
      </w:r>
    </w:p>
    <w:p>
      <w:r>
        <w:t>C/20599/2016 PAR CES MOTIFS, La Chambre civile : A la forme : Déclare recevable le recours interjeté le 23 octobre 2017 par A______ contre l'ordonnance rendue le 11 octobre 2017 par le Tribunal de première instance dans la cause C/20599/2016-10. Au fond : Annule le chiffre 6 du dispositif de l'ordonnance attaquée. Renvoie la cause au Tribunal de première instance pour qu'il permette à A______ de compléter l'état de fait de sa demande du 11 avril 2017 dirigée contre B______. Déboute les parties de toutes autres conclusions de recours. Sur les frais : Arrête les frais judiciaires du recours à 1'000 fr., les met à la charge de B______ et les compense avec l'avance fournie, qui reste acquise à l'Etat de Genève. Condamne B______ à verser à A______ la somme de 1'000 fr. à titre de frais judiciaires du recours et 1'000 fr. à titre de dépens du recours. Siégeant : Monsieur Ivo BUETTI, président; Madame Sylvie DROIN, Madame Nathalie RAPP, juges; Madame Camille LESTEVEN, greffière. Le président : Ivo BUETTI</w:t>
      </w:r>
    </w:p>
    <w:p>
      <w:r>
        <w:t>La greffière : Camille LESTEVEN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