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ACJC/1138/2025 vom 29. August 2025</w:t>
      </w:r>
    </w:p>
    <w:p>
      <w:r>
        <w:t>GE Cour de justice, 2025-08-29, FR</w:t>
      </w:r>
    </w:p>
    <w:p>
      <w:r>
        <w:rPr>
          <w:b/>
        </w:rPr>
        <w:t xml:space="preserve">Quelle: </w:t>
      </w:r>
      <w:r>
        <w:t>https://mcp.opencaselaw.ch/entscheid/ge_gerichte_ACJC_1138_2025</w:t>
      </w:r>
    </w:p>
    <w:p>
      <w:r>
        <w:t>FR: GE_GERICHTE ACJC/1138/2025 du 29 août 2025</w:t>
      </w:r>
    </w:p>
    <w:p>
      <w:r>
        <w:t>IT: GE_GERICHTE ACJC/1138/2025 del 29 agosto 2025</w:t>
      </w:r>
    </w:p>
    <w:p>
      <w:pPr>
        <w:pStyle w:val="Heading2"/>
      </w:pPr>
      <w:r>
        <w:t>Erwägungen</w:t>
      </w:r>
    </w:p>
    <w:p>
      <w:r>
        <w:rPr>
          <w:b/>
        </w:rPr>
        <w:t>E. 1</w:t>
      </w:r>
    </w:p>
    <w:p>
      <w:r>
        <w:t>Le jugement entrepris ayant été communiqué aux parties après le 1er janvier 2025, les voies de droit prévues par le nouveau droit de procédure sont applicables (art. 405 al. 1 CPC). En revanche, la procédure de première instance, qui a débuté en 2024, reste régie par l'ancien droit de procédure (art. 404 al. 1 CPC).</w:t>
      </w:r>
    </w:p>
    <w:p>
      <w:r>
        <w:rPr>
          <w:b/>
        </w:rPr>
        <w:t>E. 2.1</w:t>
      </w:r>
    </w:p>
    <w:p>
      <w:r>
        <w:t>L'appel est recevable contre les décisions finales de première instance dont la valeur litigieuse au dernier état des conclusions devant l'autorité inférieure est supérieure à 10'000 fr. (art. 308 al. 1 let. a et al. 2 CPC). En l'espèce, en appel le litige porte exclusivement sur la contribution à l'entretien de l'épouse, la liquidation du régime matrimonial et le partage de la prévoyance professionnelle des parties, soit une affaire de nature pécuniaire (arrêt du Tribunal</w:t>
      </w:r>
    </w:p>
    <w:p>
      <w:r>
        <w:t>- 9/21 -</w:t>
      </w:r>
    </w:p>
    <w:p>
      <w:r>
        <w:t>C/20760/2022 fédéral 5A_344/2022 du 31 août 2022 consid. 1). Compte tenu des conclusions prises à ce titre par les parties devant l'instance inférieure, la valeur litigieuse est supérieure à 10'000 fr. (art. 92 al. 2 CPC). La voie de l'appel est dès lors ouverte.</w:t>
      </w:r>
    </w:p>
    <w:p>
      <w:r>
        <w:rPr>
          <w:b/>
        </w:rPr>
        <w:t>E. 2.2</w:t>
      </w:r>
    </w:p>
    <w:p>
      <w:r>
        <w:t>Interjeté dans le délai utile de trente jours dès la notification du jugement et suivant la forme prescrite par la loi (art. 130, 131 et 311 al. 1 CPC), l'appel est recevable. La réponse ainsi que l'appel joint, formés simultanément dans le même acte, sont également recevables (art. 313 al. 1 CPC), ainsi que les mémoires de réplique et de duplique, et les écritures spontanées, déposés par les parties. Cela étant, la motivation de l'appel doit être entièrement contenue dans le mémoire d'appel lui-même. Elle ne peut être complétée ou corrigée ultérieurement (arrêt du Tribunal fédéral 5A_959/2023 du 23 janvier 2024 consid. 3.2. et les références citées). Par conséquent, seuls seront examinés les griefs soulevés par les parties dans leurs actes d'appel, soit dans son acte du 19 février 2025 pour A______ et dans son écriture du 18 mars 2025 pour B______. A______ sera désignée ci-après comme l'appelante et B______ comme l'intimé.</w:t>
      </w:r>
    </w:p>
    <w:p>
      <w:r>
        <w:rPr>
          <w:b/>
        </w:rPr>
        <w:t>E. 2.3</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w:t>
      </w:r>
    </w:p>
    <w:p>
      <w:r>
        <w:rPr>
          <w:b/>
        </w:rPr>
        <w:t>E. 2.4</w:t>
      </w:r>
    </w:p>
    <w:p>
      <w:r>
        <w:t>En tant qu'elle porte sur la question de la contribution à l'entretien de l'épouse, sur la liquidation du régime matrimonial et le partage des avoirs de prévoyance professionnelle, la cause est soumise à la maxime de disposition (art. 58 al. 1 CPC) et à la maxime inquisitoire limitée (art. 55 al. 2, 277 et 272 CPC), de sorte que le Tribunal ne peut accorder à une partie ni plus ni autre chose que ce qui est demandé, ni moins que ce qui est reconnu par la partie adverse (arrêt du Tribunal fédéral 5A_451/2024 du 18 mars 2025 consid. 4.3.1). 3. Les parties ont produit des pièces nouvelles et l'appelante a modifié ses conclusions.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- 10/21 -</w:t>
      </w:r>
    </w:p>
    <w:p>
      <w:r>
        <w:t>C/20760/2022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arrêt du Tribunal fédéral 5A_187/2025 du 3 juillet 2025 consid. 4.3). 3.1.2 Selon l'art. 317 al. 2 CPC, la demande ne peut être modifiée en procédure d'appel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3.2.1 En l'espèce, les pièces produites par les parties en appel sont irrecevables car elles se rapportent à des faits survenus avant que le Tribunal ait gardé la cause à juger, et que les parties n'expliquent pas pourquoi elles n'auraient pas été en mesure de les produire devant le Tribunal. 3.2.2 En première instance, l'appelante avait conclu en dernier lieu à ce que l'intimé soit condamné à lui verser 58'568 fr. à titre de liquidation du régime matrimonial. Dans son acte appel, l'appelante a conclu à ce que l'intimé soit condamné à lui verser une contribution d'entretien post-divorce de 500 fr. par mois jusqu'à extinction du montant de 32'000 fr. auquel il avait été condamné à lui verser à titre de liquidation du régime matrimonial, voir également jusqu'à la couverture de la dette de 50'000 fr. qu'il avait à son égard à titre de dot. Il résulte de ces conclusions que l'appelante ne conteste pas le jugement en tant qu'il a retenu qu'une soulte de 32'000 fr. lui est due à titre de liquidation du bien immobilier, seules les modalités du paiement de ce montant étant remises en cause. Les conclusions ultérieures de l'appelante tendant au versement de 58'000 fr. à ce titre, qui ne reposent sur aucun fait nouveau, sont donc irrecevables. En outre, dans la mesure où elle tend à inclure le remboursement de la dette de 50'000 fr. que l'intimé aurait à son égard, la conclusion de l'appelante est également irrecevable dès lors que cette dernière n'a pas pris de telles conclusions devant le premier juge. En tout état, l'appelante dispose déjà d'un jugement condamnant l'intimé à lui verser un tel montant.</w:t>
      </w:r>
    </w:p>
    <w:p>
      <w:r>
        <w:t>- 11/21 -</w:t>
      </w:r>
    </w:p>
    <w:p>
      <w:r>
        <w:t>C/20760/2022 4. L'appelante semble considérer que ses droits ont été violés dès lors que le juge qui a rendu la décision querellée n'était pas celui qui a instruit la procédure. 4.1 Le changement de juge au cours d’une procédure civile viole le droit d’être entendu lorsque les membres du tribunal qui participent aux délibérations n’ont pas tous pris part à l’administration de preuves intervenue exclusivement par oral et non constatée dans un procès-verbal. Inversement, ce droit n’est pas violé, pour autant que le nouveau membre du tribunal participant aux délibérations puisse avoir connaissance de l'objet du procès par l'étude du dossier et qu’ainsi, tous les membres du tribunal participant au jugement aient les mêmes connaissances (ATF 142 I 93 consid. 6). Le droit à un tribunal établi par la loi (art. 30 al. 1 Cst.) peut être violé, lorsque la composition de l’autorité de jugement est modifiée en cours de procédure sans motifs objectifs suffisants. Une modification de la composition est admissible de cas en cas, p.ex. lorsqu’un membre du tribunal part pour raison d’âge, ou lorsqu’il ne peut exercer sa fonction en raison d’une maladie de longue durée ou d’un congé-maternité, ou lorsqu’un remaniement du tribunal impose le changement (ATF 142 I 93 consid. 6 et les nombreux arrêts cités). Celui qui n'invoque pas un motif de récusation immédiatement après en avoir eu connaissance (cf. art. 49 al. 1 CPC) est déchu de son droit d'en appeler ultérieurement. Il en va de même en ce qui concerne les défauts dans la composition ou la désignation du banc des juges. Il serait contraire aux règles de la bonne foi qu'une partie ne soulève pas immédiatement un vice dont elle a connaissance, mais attende pour le faire valoir, le cas échéant, à la suite d'un jugement du tribunal concerné qui lui serait défavorable (ATF 132 II 485 consid. 4.3; arrêt du Tribunal fédéral 4A_160/2013 du 21 août 2013 consid. 4.1 et les arrêts cités). 4.2 En l'espèce, les parties ont été informées par ordonnance du 21 octobre 2024 du changement de composition du Tribunal avec effet au 1er novembre 2024 sans que l'appelante n'ait formé recours contre cette décision, ni sollicité la récusation du magistrat. Cette dernière est donc forclose à s'en prévaloir dans le cadre du présent appel. Ce grief sera donc rejeté. En tout état, il sera relevé que cette modification résulte d'une réorganisation des chambres du Tribunal civil, la magistrate en charge de la procédure, K______, ayant été affectée à l'une des nouvelles chambres des affaires complexes créées au 1er novembre 2024. Le changement de composition du Tribunal repose donc sur un motif objectif. En outre, le juge ayant rendu la décision querellée a eu accès à la totalité du dossier, soit les écritures des parties, les pièces qui ont été produites et aux procès-verbaux des audiences qui ont été tenues. Il possédait ainsi tous les éléments pour statuer valablement.</w:t>
      </w:r>
    </w:p>
    <w:p>
      <w:r>
        <w:t>- 12/21 -</w:t>
      </w:r>
    </w:p>
    <w:p>
      <w:r>
        <w:t>C/20760/2022 5. En tant que la procédure concerne les enfants mineurs, la Cour n'est pas liée par les conclusions des parties s'agissant des modalités de la garde partagée (cf. art. 296 al. 3 CPC). Il s'avère que le Tribunal a omis d'indiquer qui sera en charge des enfants le lundi matin, le mardi après-midi et le mercredi matin, hors période de vacances scolaires. Or, même lorsqu'ils sont à l'école, les enfants doivent être sous la responsabilité de l'un ou l'autre des parents, par exemple en cas de congé scolaire non prévu ou de maladie des enfants. Par conséquent, afin de respecter la volonté des parties d'exercer une garde alternée, il sera statué que celle-ci s'exercera, hors vacances scolaires, chez le père, du mardi midi au mercredi matin, retour à l'école, ainsi que trois week-ends par mois, du vendredi midi au lundi midi, et chez la mère, du lundi midi au mardi midi, du mercredi matin au vendredi midi et le quatrième week-end du mois, du vendredi midi au lundi midi. Le chiffre 3 du dispositif du jugement sera complété dans le sens de ce qui précède.</w:t>
      </w:r>
    </w:p>
    <w:p>
      <w:r>
        <w:rPr>
          <w:b/>
        </w:rPr>
        <w:t>E. 6</w:t>
      </w:r>
    </w:p>
    <w:p>
      <w:r>
        <w:t>Bien que l'appelante, agissant en personne, n'ait pas pris de conclusions formelles en ce sens, on comprend qu'elle reproche au Tribunal de ne pas lui avoir alloué une contribution d'entretien post-divorce. 6.1.1 Aux termes de l'art. 125 al. 1 et 2 CC, si l'on ne peut raisonnablement attendre d'un époux qu'il pourvoie lui-même à son entretien convenable, y compris à la constitution d'une prévoyance vieillesse appropriée, son conjoint lui doit une contribution équitable. L'art. 125 CC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et 5A_352/2011 du 17 février 2012 consid. 7.2.2.1 non publié aux ATF 138 III 150). 6.1.2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w:t>
      </w:r>
    </w:p>
    <w:p>
      <w:r>
        <w:t>- 13/21 -</w:t>
      </w:r>
    </w:p>
    <w:p>
      <w:r>
        <w:t>C/20760/2022 conjoints, mérite objectivement d'être protégée (ATF 148 III 161 consid. 4.1; 147 III 249 consid. 3.4.1 et les références).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arrêt du Tribunal fédéral 5A_136/2024 du 12 juin 2025 consid. 5.1 et les arrêts cités). Autrement dit, elles n'ont pas de valeur absolue et doivent être relativisées (ATF 148 III 161 consid. 4.2; arrêt du Tribunal fédéral 5A_136/2024 du 12 juin 2025 consid. 5.1 et les arrêts cités). Concernant la partie créancière, il est déterminant d’établir si elle est en mesure ou non de retrouver sa capacité de gain hypothétique. Enfin, sont également et notamment pris en compte, l’âge de la partie créancière, son état de santé, la répartition des tâches et la durée de l’interruption d’activité lucrative qui en est résulté, le type de formation et d’activité professionnelle, ainsi que la durée de l’activité professionnelle antérieure à l’interruption de cette dernière (arrêt du Tribunal fédéral 5A_801/2022 du 10 mai 2024 consid. 5.4.2, 5.7.1, 5.7.3, 5.7.3.1 et 5.7.3.2). 6.1.3 Pour arrêter les contributions en droit de la famille, il y a lieu de se fonder sur la méthode en deux étapes avec répartition de l'excédent (ATF 147 III 301 consid. 4.3; 147 III 293 consid. 4.5 in fine; 147 III 265 consid. 6.6 in fine;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 une méthode (presque) complète et obligatoire pour toute la Suisse; analyse de ATF 147 III 265, Newsletter DroitMatrimonial.ch janvier 2021). 6.1.4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w:t>
      </w:r>
    </w:p>
    <w:p>
      <w:r>
        <w:t>- 14/21 -</w:t>
      </w:r>
    </w:p>
    <w:p>
      <w:r>
        <w:t>C/20760/2022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Un époux ne peut prétendre à une contribution d'entretien que si, en dépit des efforts que l'on peut raisonnablement exiger de lui, il n'est pas ou pas totalement en mesure de pourvoir lui-même à son entretien convenable (arrêt du Tribunal fédéral 5A_513/2023 du 20 mars 2024 consid. 6.3.2.1 et les réf. cit.).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Ces lignes directrices ne sont pas des règles strictes. Leur application dépend du cas concret; le juge en tient compte dans l'exercice de son large pouvoir d'appréciation (art. 4 CC; ATF 147 III 308 consid. 5.2; 144 III 481 consid. 4.7.6 et 4.7.9).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147 III 308 consid. 4, arrêt du Tribunal fédéral 5A_967/2023 du 4 novembre 2024 consid. 7.1 et les arrêts cités). Il y a en principe lieu d'accorder à la partie à qui l'on veut imputer un revenu hypothétique un délai approprié pour s'adapter à sa nouvelle situation; ce délai doit être fixé en fonction des circonstances du cas particulier (ATF 129 III 417 consid. 2.2; 114 II 13 consid. 5; arrêts du Tribunal fédéral 5A_192/2021 du 18 novembre 2021 consid. 7.1.1; 5A_484/2020 du 16 février 2021 consid. 5.1; 5A_534/2019 du 31 janvier 2020 consid. 4.1). 6.1.5 L'entretien convenable doit être déterminé après avoir constaté le niveau de vie des époux pendant le mariage, lequel constitue la limite supérieure de l'entretien (ATF 147 III 293 consid. 4.4; 141 III 465 consid. 3.1; 137 III 102 consid. 4.2.1.1; arrêt du Tribunal fédéral 5A_80/2023 du 11 octobre 2023 consid. 5.1). Le niveau de vie déterminant est le dernier mené ensemble par les époux, auquel s'ajoutent les dépenses supplémentaires qu'entraîne l'existence de deux ménages séparés (ATF 135 III 158 consid. 4.3; 134 III 577 consid. 8; 134 III 145 consid. 4; arrêts du Tribunal fédéral 5A_80/2023 du 11 octobre 2023 consid. 5.1; 5A_1053/2020 du 13 octobre 2021 consid. 5.2.1).</w:t>
      </w:r>
    </w:p>
    <w:p>
      <w:r>
        <w:t>- 15/21 -</w:t>
      </w:r>
    </w:p>
    <w:p>
      <w:r>
        <w:t>C/20760/2022 6.2.1 En l'espèce, l'appelante réalise un revenu mensuel net moyen de l'ordre de 2'937 fr., comprenant ses revenus moyens en tant que juge assesseur auprès du N______, déduction faite du prélèvement de 15% opéré par son parti politique (1'257 fr., 85% de (14'829 fr. 80 + 20'664 fr. 40) / 24), son salaire pour son activité à O______ (1'380 fr.) et ses revenus d'enseignante (300 fr., soit 400 fr. x 9 mois / 12 mois). Ses charges, non contestées en appel, s'élèvent à 2'728 fr. de sorte que l'appelante est en mesure de les couvrir, disposant d'un solde de l'ordre de 200 fr. par mois. 6.2.2 L'appelante reproche au Tribunal d'avoir considéré qu'elle pouvait travailler à plein temps. Elle a produit deux certificats médicaux, datés respectivement de 2017 et 2021, attestant qu'elle subissait un épisode dépressif au moment de leur établissement. Elle n'a toutefois pas rendu vraisemblable être toujours atteinte de dépression et que cela réduirait durablement sa capacité de travail. En revanche, c'est à tort que le premier juge a considéré que l'appelante pouvait travailler à plein temps compte tenu de la garde partagée des enfants. En effet, la manière dont cette garde a été répartie implique que l'appelante prend en charge les enfants prioritairement la semaine, notamment les mercredis. Il peut toutefois être attendu de l'appelante qu'elle travaille un peu plus que le 50% retenu par le Tribunal fédéral lorsque le parent exerce une garde exclusive des enfants puisque les enfants sont gardés par leur père un à deux soirs par semaine. L'appelante est donc en mesure de travailler à 60%. 6.2.3 L'appelante est au bénéfice d'un master en droit, complété par une formation de médiatrice et elle bénéficie d'une solide expérience en ______, puisqu'elle siège comme juge assesseur à N______ depuis plus de dix ans. Il peut donc être attendu d'elle qu'elle réoriente son activité professionnelle en qualité de juriste, par exemple au sein d'une ______. Selon le calculateur statistique de salaires, disponible en ligne (www.salarium.bfs.admin.ch), le revenu mensuel brut médian pour une activité à 60%, dans la région lémanique, dans le domaine juridique, comme juriste, s'élève à 5'174 fr. bruts, pour une suissesse de 42 ans, au bénéfice d'une formation universitaire, sans fonction de cadre ni année de service, dans une entreprise de 20 à 49 employés, soit un salaire net estimé à 4'500 fr. Dès lors que l'appelante est informée depuis le prononcé du jugement, reçu par celle-ci le 23 janvier 2025, qu'elle devra se réorienter professionnellement tout en augmentant son temps de travail, il ne se justifie pas de lui octroyer un délai supplémentaire pour ce faire, étant relevé qu'elle continuera de percevoir la contribution à son entretien fixée sur mesures protectrices de l'union conjugale jusqu'à l'issue de la présente procédure. Avec ce revenu, l'appelante sera en mesure de couvrir ses charges de 3'578 fr. par mois, soit les 2'728 fr. retenus par le premier juge, auxquelles il convient d'ajouter 450 fr. par mois d'acompte d'impôts en raison de l'augmentation de ses revenus ainsi</w:t>
      </w:r>
    </w:p>
    <w:p>
      <w:r>
        <w:t>- 16/21 -</w:t>
      </w:r>
    </w:p>
    <w:p>
      <w:r>
        <w:t>C/20760/2022 que le coût de la prime d'assurance-maladie, de 400 fr. par mois, puisqu'elle ne devrait plus bénéficier du subside cantonal. Il en résultera pour l'appelante un solde mensuel de 922 fr. (4'500 fr. – 3'578 fr.), étant relevé qu'elle n'a pas démontré qu'elle aurait bénéficié d'un train de vie supérieur du temps de la vie commune. 6.2.4 Par conséquent, le jugement querellé doit être confirmé en tant qu'il a débouté l'appelante de ses conclusions en contribution à son propre entretien.</w:t>
      </w:r>
    </w:p>
    <w:p>
      <w:r>
        <w:rPr>
          <w:b/>
        </w:rPr>
        <w:t>E. 7</w:t>
      </w:r>
    </w:p>
    <w:p>
      <w:r>
        <w:t>L'intimé reproche au Tribunal de ne pas avoir renoncé au partage par moitié des avoirs de prévoyance professionnelle accumulés par les parties durant le mariage. Subsidiairement, il lui fait grief de ne pas avoir pris en compte dans son calcul le versement anticipé de 30'188 fr. 45 de son épouse. 7.1.1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CC). Les prestations de sortie acquises, y compris les avoirs de libre passage et les versements anticipés pour la propriété du logement sont partagés par moitié (art. 123 al. I CC). 7.1.2 L'art. 123 CC prévoit expressément que si l'un des conjoints a fait valoir son droit au versement d'un montant pour l'acquisition d'un logement pour ses propres besoins, ce montant entre dans le calcul de la prestation de libre passage et est soumis au partage (cf. art. 30c de la Loi fédérale sur la prévoyance professionnelle vieillesse, survivants et invalidité [LPP; RS 831.40]; PICHONNAZ, Commentaire romand, CC I, 2024, n. 16 ad art 123 CC). Pour déterminer le montant de la prestation de sortie à partager, il faut donc ajouter le montant du versement anticipé, qui conserve sa valeur nominale jusqu'à la demande en divorce, seuls étant toutefois pris en considération les montants qui font l'objet, au moment du divorce, d'une obligation de remboursement au sens de l'art. 30d LPP (ATF 137 V 440 consid. 3.5; 137 III 49 consid. 3.2.3; arrêt du Tribunal fédéral 5A_405/2018 du 27 février 2019 consid. 4.2). 7.1.3 L'application schématique du principe du partage par moitié peut parfois conduire à des injustices auxquelles il convient de remédier. L’art. 124b CC confère ainsi un large pouvoir d’appréciation au juge, lui permettant de déroger au principe du partage par moitié lorsque cela se justifie en vertu des principes de l’équité (PICHONNAZ, op. cit., n. 6 ad art 123 CC). Selon l'art. 124b al. 2 ch. 1 et 2 CC, le juge attribue moins de la moitié de la prestation de sortie au conjoint créancier ou n’en attribue aucune pour de justes</w:t>
      </w:r>
    </w:p>
    <w:p>
      <w:r>
        <w:t>- 17/21 -</w:t>
      </w:r>
    </w:p>
    <w:p>
      <w:r>
        <w:t>C/20760/2022 motifs. C’est le cas en particulier lorsque le partage par moitié s’avère inéquitable en raison de la liquidation du régime matrimonial ou de la situation économique des époux après le divorce ou des besoins de prévoyance de chacun des époux, compte tenu notamment de leur différence d’âge. Le partage par moitié ne doit toutefois pas être relégué au second plan; il reste le principe qui s’applique en règle générale. Ce n’est que de manière restrictive et en présence de circonstances exceptionnelles que le juge peut s’en distancer (PICHONNAZ, op.cit., n. 6 ad art. 123 CC). 7.2.1 En l'espèce, l'intimé reproche à juste titre au Tribunal de ne pas avoir tenu compte du montant de 30'188 fr. 45 prélevé par l'appelante sur son compte libre passage R______ – qui avait été crédité de ses avoirs de 16'692 fr. 20 et 14'301 fr. 25 – au titre de versement anticipé pour l'acquisition d'un bien immobilier. Selon les pièces produites, les avoirs à partager de l'appelante sont de 27'381 fr. 40 (16'692 fr. 20 + 14'301 fr. 25 + 3'558 fr. 10 – 7'170 fr. 15 les avoirs accumulés avant le mariage) et ceux de l'intimé de 51'326 fr. 20, étant relevé qu'il n'a pas allégué en appel avoirs accumulé des avoirs avant le mariage. Par conséquent, le partage par moitié des avoirs de prévoyance professionnelle accumulés par les parties durant le mariage conduit au versement d'une somme de 11'972 fr. 40 [(27'381 fr. 40 + 51'326 fr. 20) / 2 – 27'381 fr. 40] en faveur de l'appelante. 7.2.2 L'intimé reproche au Tribunal de ne pas avoir renoncé au partage des avoirs de prévoyance des parties. Puisque le calcul du partage des avoirs a été corrigé pour tenir compte du versement anticipé dans les avoirs de l'appelante et que l'intimé ne fait pas valoir que l'appelante disposerait d'une fortune permettant qu'il soit renoncé au partage de la prévoyance professionnelle, il n'y a pas lieu de renoncer audit partage. 7.2.3 Au vu de ce qui précède, le chiffre 11 du dispositif du jugement querellé sera annulé et il sera statué à nouveau dans le sens de ce qui précède (art. 318 CPC), à savoir que le partage par moitié des prestations de sortie de la prévoyance professionnelle accumulées par les parties durant le mariage sera ordonné, l'institution de prévoyance de l'intimé devant prélever la somme de 11'972 fr. 40 sur le compte de celui-ci pour la verser sur le compte de libre passage de l'appelante.</w:t>
      </w:r>
    </w:p>
    <w:p>
      <w:r>
        <w:rPr>
          <w:b/>
        </w:rPr>
        <w:t>E. 8</w:t>
      </w:r>
    </w:p>
    <w:p>
      <w:r>
        <w:t>L'appelante reproche au Tribunal d'avoir condamné l'intimé à lui verser 32'000 fr. en capital à titre de soulte dans le cadre du partage du bien immobilier. Elle fait valoir que, compte tenu de l'impossibilité de recouvrer ce montant par une procédure de poursuite, une contribution d'entretien post-divorce aurait dû lui être octroyée à hauteur de 500 fr. par mois pendant 64 mois pour le remboursement de cette dette.</w:t>
      </w:r>
    </w:p>
    <w:p>
      <w:r>
        <w:t>- 18/21 -</w:t>
      </w:r>
    </w:p>
    <w:p>
      <w:r>
        <w:t>C/20760/2022 Pour sa part, l'intimé reproche au Tribunal d'avoir retenu qu'il reconnaissait devoir 32'000 fr. à l'appelante à titre de soulte dès lors que cette conclusion était conditionnée par le non partage des avoirs de prévoyance professionnelle. C'était uniquement à hauteur de 30'188 fr. que l'appelante avait participé au financement de l'immeuble. S'il devait être condamné, il acceptait que le montant dû soit versé sous forme de mensualités.</w:t>
      </w:r>
    </w:p>
    <w:p>
      <w:r>
        <w:rPr>
          <w:b/>
        </w:rPr>
        <w:t>E. 8.1</w:t>
      </w:r>
    </w:p>
    <w:p>
      <w:r>
        <w:t>En cas de divorce, le partage d'un bien en copropriété, comme aussi le règlement des autres rapports juridiques spéciaux existant entre les époux, doit, dans une première étape, être effectué avant de passer ensuite à la liquidation du régime matrimonial selon les articles 205 ss CC. Le partage de la copropriété s'effectue conformément aux règles ordinaires des articles 650 et 651 CC, auxquelles s'ajoute le mode de partage prévu par l'article 205 al. 2 CC (ATF 138 III 150).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138 III 150, cité). Selon le principe de l’autonomie de la volonté, les copropriétaires peuvent par convention et en respectant les formes imposées décider des modalités de partage comme bon leur semble (PERRUCHOUD, Commentaire romand, CC II, 2016, n. 7 ad art. 651 CC). 8.2.1 En l'espèce, les parties se sont entendues sur le mode de partage de la copropriété puisque l'appelante a cédé sa part à l'intimé. Seul le montant du versement de la soulte devait être déterminé. Dans son acte d'appel, l'appelante n'a pas contesté le montant de celle-ci arrêté par le Tribunal à 32'000 fr.. Ses conclusions ultérieures tendant au versement d'un montant supérieur étant irrecevables (cf. supra 3.2.2), il n'y a pas lieu d'examiner si l'appelante était en droit de percevoir 10% du montant de la valeur du bien immobilier. C'est à juste titre que l'intimé fait valoir que le Tribunal a été au-delà de ses conclusions en retenant qu'il avait accepté le versement, inconditionnel, d'une soulte de 32'000 fr. puisqu'il avait subordonné cette conclusion au non-partage de ses avoirs de prévoyance professionnelle. L'appelante a prouvé avoir financé le bien immobilier à hauteur de 30'188 fr. 45 et aucune des parties ne critique le jugement en tant qu'il retient que l'immeuble n'a subi aucune plus-value. Par conséquent, c'est une somme de 30'188 fr. qui doit être restituée à l'appelante. 8.2.2 Outre que l'appelante n'a pas prouvé que l'intimé ne serait pas en mesure de lui verser ce montant, la loi ne prévoit pas qu'une contribution d'entretien au sens de</w:t>
      </w:r>
    </w:p>
    <w:p>
      <w:r>
        <w:t>- 19/21 -</w:t>
      </w:r>
    </w:p>
    <w:p>
      <w:r>
        <w:t>C/20760/2022 l'art. 125 CC puisse être versée en lieu et place du paiement de la soulte due en liquidation du régime matrimonial. Toutefois, à bien comprendre les écritures des parties, l'appelante ne réclame pas une contribution d'entretien mais plutôt que l'intimé s'acquitte de la soulte par mensualités de 500 fr. jusqu'à extinction de la dette, ce qui constitue une modalité de paiement, à laquelle l'intimé a adhéré pour le cas où il serait condamné au versement d'une soulte. 8.2.3 Au vu de ce qui précède, le chiffre 9 du dispositif du jugement querellé sera annulé et il sera statué à nouveau en ce sens que l'intimé sera condamné à verser à l'appelante la somme de 30'188 fr. 45 à titre de liquidation du régime matrimonial à verser par mensualités de 500 fr., jusqu'à extinction de la dette, le premier versement devant intervenir le mois suivant l'entrée en force de la présente décision. Le chiffre 9 du dispositif du jugement entrepris sera dès lors annulé et il sera statué dans le sens qui précède (art. 318 CPC).</w:t>
      </w:r>
    </w:p>
    <w:p>
      <w:r>
        <w:rPr>
          <w:b/>
        </w:rPr>
        <w:t>E. 9.1</w:t>
      </w:r>
    </w:p>
    <w:p>
      <w:r>
        <w:t>Si l'instance d'appel statue à nouveau, elle se prononce sur les frais de la première instance (art. 318 al. 3 CPC). Dès lors que ni la quotité ni la répartition des frais de première instance n'ont été remises en cause en appel et que celles-ci ont été arrêtées conformément aux règles légales (art. 95, 96, 104 al. 1 et 107 al. 1 let. c CPC; art. 5 et 30 RTFMC), le jugement entrepris sera confirmé sur ce point.</w:t>
      </w:r>
    </w:p>
    <w:p>
      <w:r>
        <w:rPr>
          <w:b/>
        </w:rPr>
        <w:t>E. 9.2</w:t>
      </w:r>
    </w:p>
    <w:p>
      <w:r>
        <w:t>Les frais judiciaires de la procédure d'appel et d'appel joint seront fixés à 2'000 fr. au total (art. 30 et 35 RTFMC). Pour des motifs d'équité liés à la nature et à l'issue du litige, aucune partie n'obtenant le plein de ses conclusions, ils seront répartis à parts égales entre les parties, soit 1'000 fr. chacune (art. 95, 104 al. 1, 105, 106 al. 2 et 107 al. 1 let. c CPC). La part due par l'appelante sera compensée avec l'avance de frais de 1'000 fr. qu'elle a fournie (art. 111 al. 1 CPC). L'intimé sera condamné à verser 1'000 fr. à l'Etat de Genève, soit pour lui les Services financiers du Pouvoir judiciaire, à titre de solde des frais judiciaires d'appel et d'appel joint (art. 111 al. 1 CPC). Compte tenu de la nature familiale du litige et de son issue, chaque partie supportera ses propres dépens d'appel et d'appel joint (art. 106 al. 2 et 107 al. 1 let. c CPC). * * * * *</w:t>
      </w:r>
    </w:p>
    <w:p>
      <w:r>
        <w:t>- 20/21 -</w:t>
      </w:r>
    </w:p>
    <w:p>
      <w:r>
        <w:t>C/20760/2022 PAR CES MOTIFS, La Chambre civile :</w:t>
      </w:r>
    </w:p>
    <w:p>
      <w:r>
        <w:t>A la forme : Déclare recevables l'appel interjeté le 19 février 2025 par A______ ainsi que l'appel joint formé le 18 mars 2025 par B______ contre le jugement JTPI/815/2025 rendu le 21 janvier 2025 par le Tribunal de première instance dans la cause C/20760/2022. Au fond : Complète le chiffre 3 du dispositif du jugement en ce sens que la garde partagée sur les sur les enfants C______ et D______ s'exercera, hors vacances scolaires, chez le père, du mardi midi au mercredi matin, retour à l'école, ainsi que trois week-ends par mois, du vendredi midi au lundi midi, et chez la mère, du lundi midi au mardi midi, du mercredi matin au vendredi midi et le quatrième week-end du mois, du vendredi midi au lundi matin. Annule les chiffres 9 et 11 du dispositif du jugement et cela fait, statuant à nouveau sur ces points : Condamne B______ à verser 30'188 fr. 45 à A______ sous forme de mensualités de 500 fr., jusqu'à extinction de la dette, le premier versement devant intervenir le mois suivant l'entrée en force de la présente décision. Ordonne le partage par moitié des prestations de sortie de la prévoyance professionnelle accumulées par les parties durant le mariage. Ordonne en conséquence à E______, [à l'adresse] ______ [ZH], de prélever du compte de prévoyance de B______ (no AVS 1______) la somme de 11'972 fr. 40 et de la verser sur le compte de prévoyance de A______ auprès de F______, [à l'adresse] ______ [GE] (no AVS 2______). Confirme le jugement pour le surplus. Déboute les parties de toutes autres conclusions. Sur les frais : Arrête les frais judiciaires d'appel et d'appel joint à 2'000 fr. et les mets à la charge des parties chacune pour moitié. Dit que la part des frais de A______, de 1'000 fr., est entièrement compensée avec l'avance de frais qu'elle a fournie, laquelle demeure acquise à l'Etat de Genève.</w:t>
      </w:r>
    </w:p>
    <w:p>
      <w:r>
        <w:t>- 21/21 -</w:t>
      </w:r>
    </w:p>
    <w:p>
      <w:r>
        <w:t>C/20760/2022 Condamne B______ à verser 1'000 fr. aux Services financiers du Pouvoir judiciaire à titre de frais d'appel et d'appel joint.</w:t>
      </w:r>
    </w:p>
    <w:p>
      <w:r>
        <w:t>Dit que chaque partie supporte ses propres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