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ACJC/1138/2018 vom 27. August 2018</w:t>
      </w:r>
    </w:p>
    <w:p>
      <w:r>
        <w:t>GE Cour de justice, 2018-08-27, FR</w:t>
      </w:r>
    </w:p>
    <w:p>
      <w:r>
        <w:rPr>
          <w:b/>
        </w:rPr>
        <w:t xml:space="preserve">Quelle: </w:t>
      </w:r>
      <w:r>
        <w:t>https://mcp.opencaselaw.ch/entscheid/ge_gerichte_ACJC_1138_2018</w:t>
      </w:r>
    </w:p>
    <w:p>
      <w:r>
        <w:t>FR: GE_GERICHTE ACJC/1138/2018 du 27 août 2018</w:t>
      </w:r>
    </w:p>
    <w:p>
      <w:r>
        <w:t>IT: GE_GERICHTE ACJC/1138/2018 del 27 agosto 2018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31.08.2018.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SA ______ ______</w:t>
      </w:r>
    </w:p>
    <w:p>
      <w:r>
        <w:t>C/13460/2018 ACJC/1138/2018 DU LUNDI 27 AOÛT 2018 Vu le jugement JTPI/1______/2018 du ______ 2018 prononçant la faillite de A______ SARL (ch. 1 du jugement); Vu le recours contre ledit jugement formé le ______ 2018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</w:t>
      </w:r>
    </w:p>
    <w:p>
      <w:r>
        <w:t>PAR CES MOTIFS, La Chambre civile : Annule le chiffre 1 du dispositif du jugement de faillite N° JTPI/1______/2018 rendu par le Tribunal de première instance le ______ 2018 dans la cause C/13460/2018-3 SFC (poursuite N° 2______). Confirme le jugement pour le surplus. Condamne la partie recourante aux frais du recours, taxés à 220 fr., et dit qu'ils sont compensés par l'avance de frais de même montant fournie par elle, qui reste acquise à l'Etat. Siégeant : Madame Fabienne GEISINGER-MARIETHOZ, présidente; Monsieur Laurent RIEBEN,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