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ACJC/1138/2015 vom 25. September 2015</w:t>
      </w:r>
    </w:p>
    <w:p>
      <w:r>
        <w:t>GE Cour de justice, 2015-09-25, FR</w:t>
      </w:r>
    </w:p>
    <w:p>
      <w:r>
        <w:rPr>
          <w:b/>
        </w:rPr>
        <w:t xml:space="preserve">Quelle: </w:t>
      </w:r>
      <w:r>
        <w:t>https://mcp.opencaselaw.ch/entscheid/ge_gerichte_ACJC_1138_2015</w:t>
      </w:r>
    </w:p>
    <w:p>
      <w:r>
        <w:t>FR: GE_GERICHTE ACJC/1138/2015 du 25 septembre 2015</w:t>
      </w:r>
    </w:p>
    <w:p>
      <w:r>
        <w:t>IT: GE_GERICHTE ACJC/1138/2015 del 25 settembre 2015</w:t>
      </w:r>
    </w:p>
    <w:p>
      <w:pPr>
        <w:pStyle w:val="Heading2"/>
      </w:pPr>
      <w:r>
        <w:t>Erwägungen</w:t>
      </w:r>
    </w:p>
    <w:p>
      <w:r>
        <w:rPr>
          <w:b/>
        </w:rPr>
        <w:t>E. 18</w:t>
      </w:r>
    </w:p>
    <w:p>
      <w:r>
        <w:t>juillet 2006, sans être en mesure de renseigner le Tribunal quant à l'objet de ce dernier paiement), a retenu qu'aucune remise de dette – dont le fardeau de la preuve incombait à D_____ – n'avait été convenue entre elles. D. a. Par acte déposé le 17 novembre 2014 au greffe de la Cour de justice, B_____ et A_____ forment appel contre le jugement précité, dont ils sollicitent l'annulation. Ils concluent à ce que la Cour déboute C_____ de toutes ses conclusions, mette tous les frais judiciaires et dépens de première instance et d'appel à la charge de ce dernier et condamne C_____ à verser à tous deux une indemnité de procédure à titre de dépens. b. C_____ conclut au rejet de l'appel précité et forme un appel joint, en sollicitant l'annulation des ch. 1, 2 (2e et 3e phrases uniquement), 4 et 7 du dispositif du jugement du Tribunal du 15 octobre 2014. Il conclut principalement, avec suite de frais et dépens, à ce que A_____ soit condamné, conjointement et solidairement avec B_____, à lui verser 85'000 USD avec intérêts à 5% l'an dès le 4 juin 2002, les frais judiciaires arrêtés par le Tribunal à 7'073 fr. 60, "intérêts de 5% l'an en sus", ainsi que 10'000 fr. à titre de dépens de première instance. Subsidiairement, il conclut au rejet de l'appel principal, avec suite de frais et dépens. c. B_____ et A_____ concluent au rejet de l'appel joint, avec suite de frais et dépens. d. Par souci de simplification, B_____ et A_____ seront désignés ci-après comme les appelants (respectivement l'appelante pour la société et l'appelant pour son liquidateur), alors que C_____ sera désigné comme l'intimé. EN DROIT 1. Interjetés dans le délai et la forme prescrits par la loi, dans une affaire patrimoniale dont la valeur litigieuse est supérieure à 10'000 fr. (art. 308 al. 2 CPC), l'appel principal et l'appel joint sont recevables (art. 311 al. 1, 312 al. 2 et 313 al. 1 CPC). 2. L'appelante fait grief au Tribunal d'avoir examiné le litige sous l'angle de l'art. 115 CO sur la remise de dette. Selon elle, depuis son dernier paiement effectué le 29 octobre 2002, elle n'était plus débitrice de l'intimé et c'est parce qu'elle s'était acquittée du prix de vente que ce dernier avait signé le document du 3 février 2003. Il ne pouvait donc pas être question de la remise d'une dette qui n'existait plus. La question du paiement effectué le 18 juillet 2006 n'était ainsi pas pertinente. Il appartenait à l'intimé de démontrer qu'en dépit de sa déclaration du 3 février 2003, une prétendue dette subsistait.</w:t>
      </w:r>
    </w:p>
    <w:p>
      <w:r>
        <w:t>- 8/14 -</w:t>
      </w:r>
    </w:p>
    <w:p>
      <w:r>
        <w:t>C/26472/2011</w:t>
      </w:r>
    </w:p>
    <w:p>
      <w:r>
        <w:t>2.1.1 La vente est un contrat par lequel le vendeur s'oblige à livrer la chose vendue à l'acheteur et à lui en transférer la propriété, moyennant un prix que l'acheteur s'engage à lui payer (art. 184 CO). Selon l'art. 8 CC, chaque partie doit, si la loi ne prescrit le contraire, prouver les faits qu'elle allègue pour en déduire son droit. Pour toutes les prétentions relevant du droit privé fédéral (cf. ATF 123 III 35 consid. 2d), l'art. 8 CC répartit le fardeau de la preuve (ATF 122 III 219 consid. 3c) – en l'absence de disposition spéciale contraire – et détermine, sur cette base, laquelle des parties doit assumer les conséquences de l'échec de la preuve (ATF 125 III 78 consid. 3b). 2.1.2 En l'espèce, la volonté commune des parties étant admise sur ce point, la légitimation passive doit être reconnue à l'appelante. Il faut ainsi retenir que l'intimé a conclu avec l'appelante un contrat de vente portant sur quatre objets d'art anciens. Par ailleurs, il n'est pas contesté que le prix convenu était de 320'000 USD et que lesdits objets ont été livrés. Il appartient donc à l'appelante de prouver qu'elle a rempli son obligation de payer le prix convenu. Or, non seulement celle-ci n'a pas démontré que la dette était éteinte, mais, en première instance, elle ne l'a même pas allégué. En effet, elle exposait devant le Tribunal qu'en exécution de la vente litigieuse, elle n'avait payé à l'intimé que 205'000 USD entre le 30 avril et le 29 octobre 2002. Dans la mesure où le versement intégral du prix de vente convenu n'est pas intervenu, la déclaration de l'intimé du 3 février 2003 ne peut pas constituer une reconnaissance du fait que la dette a été éteinte par paiement. Il sied donc d'examiner, comme l'a fait le Tribunal, si, ainsi que le soutenait l'appelante en première instance, l'intimé a annulé conventionnellement sa créance en paiement du solde du prix de vente. 2.2.1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4C.437/2006 du 13 mars 2007 consid. 2.3.2, non publié in ATF 133 III 356). Elle peut donc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w:t>
      </w:r>
    </w:p>
    <w:p>
      <w:r>
        <w:t>- 9/14 -</w:t>
      </w:r>
    </w:p>
    <w:p>
      <w:r>
        <w:t>C/26472/2011 temps plus ou moins long que le créancier laisse s'écouler avant de procéder au recouvrement de sa créance n'établit pas à lui seul la remise de dette, mais en constitue tout au plus un indice (arrêt du Tribunal fédéral 5A_884/2014 du 30 janvier 2015 consid. 5.3 et les références citées). En vertu du principe de la confiance, celui qui fait une déclaration de volonté adressée à autrui est lié par sa déclaration selon le sens que le destinataire peut et doit lui attribuer de bonne foi en fonction de l'ensemble des circonstances. Le principe de la confiance permet d'imputer à une partie le sens objectif de sa déclaration ou de son comportement, même si celui-ci ne correspond pas à la volonté intime de l'intéressé (ATF 133 III 61 consid. 2.2.1 et les références citées). 2.2.2 En l'espèce, il est admis que l'appelante et l'intimé ont convenu en décembre 2001 que le prix de vente de 320'000 USD devait être entièrement réglé avant le 4 juin 2002. C'est parce qu'en janvier 2003, l'appelant a informé l'intimé qu'il n'était pas en mesure de s'acquitter du prix convenu et qu'il avait besoin d'un délai supplémentaire, que les parties se sont rencontrées le 3 février 2003 et que l'intimé a signé le document qui a permis la libération des quatre objets d'art en faveur de l'appelante. Dans ce document, l'intimé a mentionné que le litige était terminé et que les objets pouvaient être librement livrés. L'appelante ne soutient pas que lors de l'entretien l'intimé lui aurait indiqué qu'il renonçait au solde du prix de vente convenu, mais fait valoir qu'au vu du contenu du document, elle a considéré ne plus rien devoir à l'intimé. A cet égard, le témoignage de l'ancienne associée de l'intimé n'est pas clair, puisque celle-ci déclare d'abord que lors de l'entrevue, il n'a pas été question de la vente litigieuse, alors que le document signé concerne bien cette vente et alors que par la suite, devant le Tribunal, elle s'exprime sur le contenu dudit document. Ce témoignage n'est de toute façon pas déterminant au sujet de la volonté de l'intimé, dans la mesure où le témoin ne fait pas état de propos qui auraient été tenus par les parties lors de la réunion du 3 février 2003 et semble plutôt exprimer son opinion personnelle sur le contenu du document. Cela étant, la volonté de remettre une dette par actes concluants ne doit être admise qu'avec la plus grande circonspection. On ne discerne pas quelles raisons auraient amené l'intimé à renoncer sans contre-prestation aucune au solde du prix de vente. En fonction de l'ensemble des circonstances, l'appelante ne pouvait pas, de bonne foi, comprendre la déclaration du 3 février 2003 comme l'expression de la volonté de l'intimé de renoncer définitivement à sa créance. L'attitude de l'intimé révélait uniquement sa volonté de permettre la libération des objets consignés. D'ailleurs, le 18 juillet 2006, l'appelante a encore versé 30'000 USD à l'intimé. De plus, le témoin précité a déclaré qu'afin que l'appelant paye les objets qu'il avait achetés à l'intimé, elle lui avait écrit à plusieurs reprises, et en particulier le 25 avril 2008. Le seul fait que le témoin a été de 2002 à 2008 l'associée de l'intimé ne suffit pas à mettre en doute son témoignage. Dans la</w:t>
      </w:r>
    </w:p>
    <w:p>
      <w:r>
        <w:t>- 10/14 -</w:t>
      </w:r>
    </w:p>
    <w:p>
      <w:r>
        <w:t>C/26472/2011 mesure où les parties n'ont plus conclu d'affaires après février 2003, il faut retenir que tant les rappels du témoin que le versement de 2006 concernaient le solde du prix de la vente litigieuse. Comme l'a relevé à juste titre le Tribunal, l'appelante, à qui incombait le fardeau de la preuve de l'existence d'une véritable remise de dette, n'a pas été en mesure d'établir son allégation selon laquelle son dernier versement concernait une autre affaire conclue avant 2003. En définitive, en déclarant que le litige était terminé et que les objets pouvaient être libérés, l'intimé n'a pas formulé une offre de remettre la dette. C'est ainsi à juste titre que le Tribunal a condamné l'appelante à verser à l'intimé les 85'000 USD qu'il réclame à titre de paiement du solde du prix de vente des quatre objets d'art en question. Le jugement attaqué sera confirmé sur ce point. 2.2.3 L'appelante fait grief au Tribunal d'avoir violé l'art. 104 al. 1 CO, en fixant "arbitrairement" le 4 juin 2002 comme date de départ de l'intérêt moratoire. Le débiteur qui est en demeure pour le paiement d'une somme d'argent doit l'intérêt moratoire à 5% l'an (art. 104 al. 1 CO). Lorsque le jour de l'exécution a été déterminé d'un commun accord, le débiteur est mis en demeure par la seule expiration de ce jour (art. 102 al. 2 CO). En l'espèce, les parties ont convenu en décembre 2001 que le prix de vente devait être payé au plus tard le 4 juin 2002, de sorte que l'appelante était en demeure et devait l'intérêt de retard dès cette date. Le jugement sera ainsi confirmé sur ce point également. 3. L'intimé fait grief au Tribunal d'avoir nié la légitimation passive de l'appelant, alors qu'à son avis ce dernier s'était engagé comme acheteur au côté de l'appelante. L'appelant soutient qu'il ne s'est pas engagé en son nom personnel, mais uniquement en sa qualité d'administrateur de l'appelante, qu'il représentait.</w:t>
      </w:r>
    </w:p>
    <w:p>
      <w:r>
        <w:t>3.1 Selon la jurisprudence, la qualité pour agir (légitimation active) et la qualité pour défendre (légitimation passive) sont des conditions de fond du droit exercé. Elles relèvent par conséquent du droit matériel fédéral (ATF 126 III 59 consid. 1a; 125 III 82 consid. 1a). Ainsi, la reconnaissance de la légitimation passive signifie que le demandeur peut faire valoir sa prétention contre le défendeur (ATF 126 III 59 consid. 1a). Dans le cadre d'une relation contractuelle, il y a solidarité passive, au sens de l'art. 143 al. 1 CO, lorsque plusieurs débiteurs déclarent s'obliger de manière qu'à l'égard du créancier chacun d'eux soit tenu pour le tout. En cas de pluralité de débiteurs, la solidarité ne se présume pas. La solidarité conventionnelle suppose que les codébiteurs solidaires adressent au créancier une</w:t>
      </w:r>
    </w:p>
    <w:p>
      <w:r>
        <w:t>- 11/14 -</w:t>
      </w:r>
    </w:p>
    <w:p>
      <w:r>
        <w:t>C/26472/2011 déclaration dans ce sens (art. 143 al. 1 CO). La volonté de s'engager solidairement peut s'exprimer par actes concluants, lorsqu'elle résulte du contexte et du contenu particulier du contrat. Ces circonstances s'interprètent selon le principe de la confiance (ATF 116 II 707 consid. 3). Conclure un contrat à plusieurs ne suffit pas pour créer une obligation solidaire entre les débiteurs (ATF 49 III 205 consid. 4). En revanche, le Tribunal fédéral a admis une solidarité résultant, dans une vente aux enchères, d'une offre collective suivie d'adjudication (ATF 47 III 213) et, dans une vente d'actions, du défaut de spécification des actions vendues et du prix de vente (ATF 116 II 707 consid. 3; arrêt du Tribunal fédéral 4A_599/2010 et 4A_607/2010 du 14 février 2011 consid. 3.2). 3.2.1 En l'espèce, il est admis qu'une relation d'affaires s'est nouée entre l'intimé et l'appelant personnellement dans les années 1996-1997, soit à une époque où ce dernier était déjà administrateur de l'appelante (ci-après également la société anonyme). Dans le cadre de la vente conclue en novembre 2000, l'intimé a adressé ses deux premiers courriers à l'appelant, sans mention de la société anonyme. Par ailleurs, le 11 décembre 2001, le conseil de l'appelant est intervenu exclusivement au nom et pour le compte de celui-ci, qui a soumis à l'intimé une proposition à titre personnel. Cette proposition ayant été acceptée, le conseil de l'appelant a invité l'intimé à faire parvenir à ce dernier personnellement, et non pas à la société anonyme, une facture pour le montant total convenu. La facture a ainsi été libellée au nom de l'appelant, avec la mention de l'enseigne de la galerie d'art uniquement et sans aucune référence à la société. Enfin, dans la correspondance échangée entre avocats en 2010 et 2011, le conseil de l'appelant s'est constamment exprimé uniquement au nom et pour le compte de celui-ci et n'a jamais mentionné la société anonyme dans l'objet du litige. Il résulte des circonstances résumées ci-dessus, interprétées selon le principe de la confiance, que le contrat de vente litigieux a été conclu par l'intimé avec l'appelant, ce dernier agissant également comme partie contractante. 3.2.2 L'obligation solidaire des acheteurs découle du contexte de la conclusion du contrat et des circonstances qui ont suivi celle-ci. Ni les quatre objets vendus ni le prix de vente n'ont été divisés. Les appelants ont acheté les objets en commun et ne peuvent ainsi se prévaloir d'une obligation partielle. Dans la mesure où l'appelant a agi simultanément pour son propre compte et pour le compte de la société, l'intimé pouvait de bonne foi comprendre que chacun de ses cocontractants s'obligeait pour la totalité du prix de vente. 3.3 L'appel joint sera ainsi admis et le jugement attaqué sera réformé en ce sens que les appelants seront condamnés conjointement et solidairement à verser 85'000 USD plus intérêts à 5% dès le 4 juin 2002 à l'intimé. 4. Compte tenu de l'issue de l'appel principal et de l'appel joint, le jugement attaqué sera confirmé en ce qui concerne la répartition et le montant des frais et dépens,</w:t>
      </w:r>
    </w:p>
    <w:p>
      <w:r>
        <w:t>- 12/14 -</w:t>
      </w:r>
    </w:p>
    <w:p>
      <w:r>
        <w:t>C/26472/2011 non contestés, avec la précision toutefois que la condamnation aux frais et dépens intervient conjointement et solidairement entre les appelants principaux. L'intérêt moratoire réclamé par l'intimé sur les frais judiciaires à lui rembourser sont dus de par la loi (art. 104 al. 1 CO). En application de l'art. 106 al. 1 CPC, les appelants principaux, qui succombent tant sur appel principal que sur appel joint, seront condamnés aux frais judiciaires d'appel, fixés à 9'000 fr. (art. 95, 96 et 105 CPC; art. 13, 17 et 35 RTFMC), et entièrement compensés avec les avances de frais des parties, lesquelles restent acquises à l'Etat de Genève (art. 111 al. 1 CPC). Les appelants principaux seront également condamnés au paiement des dépens d'appel de leur partie adverse, arrêtés à 7'000 fr., débours et TVA compris (art. 20, 25 et 26 LaCC, 85 et 90 RTFMC). * * * * *</w:t>
      </w:r>
    </w:p>
    <w:p>
      <w:r>
        <w:t>- 13/14 -</w:t>
      </w:r>
    </w:p>
    <w:p>
      <w:r>
        <w:t>C/26472/2011 PAR CES MOTIFS, La Chambre civile : A la forme : Déclare recevable l'appel principal interjeté le 17 novembre 2014 par B_____ et par A_____, ainsi que l'appel joint interjeté le 6 février 2015 par C_____ contre le jugement JTPI/12900/2014 rendu le 15 octobre 2014 par le Tribunal de première instance dans la cause C/26472/2011-9. Au fond : Annule le jugement attaqué et, statuant à nouveau : Condamne B_____ et A_____, conjointement et solidairement, à verser à C_____ la somme de 85'000 USD avec intérêts à 5% dès le 4 juin 2002. Arrête les frais judiciaires de première instance à 7'073 fr. 60, les met à la charge de B_____ et A_____, conjointement et solidairement, et les compense avec les avances fournies par C_____, qui restent acquises à l'Etat de Genève à due concurrence. Condamne B_____ et A_____, conjointement et solidairement, à verser 7'073 fr. 60 à C_____. Ordonne aux Services financiers du Pouvoir judiciaire de restituer 666 fr. 40 à C_____. Condamne B_____ et A_____, conjointement et solidairement, à verser à C_____ la somme de 10'000 fr. à titre de dépens de première instance. Ordonne aux Services financiers du Pouvoir judiciaire de restituer à C_____ les sûretés versées par ce dernier en 10'000 fr. Déboute les parties de toutes autres conclusions. Sur les frais : Arrête les frais judiciaires d'appel à 9'000 fr., les met à la charge de B_____ et A_____, conjointement et solidairement, et les compense avec les avances fournies par les parties, qui restent acquises à l'Etat de Genève à due concurrence. Condamne B_____ et A_____, conjointement et solidairement, à verser 3'000 fr. à C_____. Ordonne aux Services financiers du Pouvoir judiciaire de restituer 3'000 fr. à C_____.</w:t>
      </w:r>
    </w:p>
    <w:p>
      <w:r>
        <w:t>- 14/14 -</w:t>
      </w:r>
    </w:p>
    <w:p>
      <w:r>
        <w:t>C/26472/2011 Condamne B_____ et A_____, conjointement et solidairement, à verser à C_____ la somme de 7'000 fr. à titre de dépens d'appel.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