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ACJC/1135/2015 vom 18. Mai 2015</w:t>
      </w:r>
    </w:p>
    <w:p>
      <w:r>
        <w:t>GE Cour de justice, 2015-05-18, FR</w:t>
      </w:r>
    </w:p>
    <w:p>
      <w:r>
        <w:rPr>
          <w:b/>
        </w:rPr>
        <w:t xml:space="preserve">Quelle: </w:t>
      </w:r>
      <w:r>
        <w:t>https://mcp.opencaselaw.ch/entscheid/ge_gerichte_ACJC_1135_2015</w:t>
      </w:r>
    </w:p>
    <w:p>
      <w:r>
        <w:t>FR: GE_GERICHTE ACJC/1135/2015 du 18 mai 2015</w:t>
      </w:r>
    </w:p>
    <w:p>
      <w:r>
        <w:t>IT: GE_GERICHTE ACJC/1135/2015 del 18 maggio 2015</w:t>
      </w:r>
    </w:p>
    <w:p>
      <w:pPr>
        <w:pStyle w:val="Heading2"/>
      </w:pPr>
      <w:r>
        <w:t>Erwägungen</w:t>
      </w:r>
    </w:p>
    <w:p>
      <w:r>
        <w:rPr>
          <w:b/>
        </w:rPr>
        <w:t>E. 1</w:t>
      </w:r>
    </w:p>
    <w:p>
      <w:r>
        <w:t>Selon l'art. 309 let. b ch. 3 CPC, l'appel n'est pas recevable en matière de mainlevée (art. 80 à 84 LP), de sorte que seule la voie du recours est ouverte (art. 319 let. a CPC). L'art. 251 let. a CPC prévoit que la procédure sommaire est applicable aux décisions rendues en matière de mainlevée d'opposition. Le recours, écrit et motivé, doit être introduit dans les 10 jours (art. 321 al. 1 et 2 CPC). Formé selon la voie, la forme et dans le délai prévus par la loi, le présent recours est recevable.</w:t>
      </w:r>
    </w:p>
    <w:p>
      <w:r>
        <w:rPr>
          <w:b/>
        </w:rPr>
        <w:t>E. 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(JEANDIN, in Code de procédure civile commenté, 2011, n. 3 ad art. 310 et n. 2 ad art. 320; HOHL, Procédure civile, Tome II, 2010, n. 2307).</w:t>
      </w:r>
    </w:p>
    <w:p>
      <w:r>
        <w:rPr>
          <w:b/>
        </w:rPr>
        <w:t>E. 3</w:t>
      </w:r>
    </w:p>
    <w:p>
      <w:r>
        <w:t>La recourante relève que le premier juge ne s'est pas prononcé sur les postes 2 et 3 du commandement de payer, alors que, selon elle, la décision du 17 octobre 2013 était entrée en force tant pour la créance de cotisations objet du poste 1 que pour les taxes et amendes objets des autres postes.</w:t>
      </w:r>
    </w:p>
    <w:p>
      <w:r>
        <w:rPr>
          <w:b/>
        </w:rPr>
        <w:t>E. 3.1</w:t>
      </w:r>
    </w:p>
    <w:p>
      <w:r>
        <w:t>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w:t>
      </w:r>
    </w:p>
    <w:p>
      <w:r>
        <w:t>- 4/7 -</w:t>
      </w:r>
    </w:p>
    <w:p>
      <w:r>
        <w:t>C/1604/2015 à payer une somme d'argent (SCHMIDT, Commentaire romand, LP, 2005, n. 3, 4 et</w:t>
      </w:r>
    </w:p>
    <w:p>
      <w:r>
        <w:rPr>
          <w:b/>
        </w:rPr>
        <w:t>E. 3.2</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(ATF138 IV 81 consid. 2.2; 134 I 83 consid. 4.1 et les références). Il n'a toutefois pas l'obligation d'exposer et de discuter tous les faits, moyens de preuve et griefs invoqués par les parties, mais peut au contraire se limiter à l'examen des questions décisives pour l'issue du litige (ATF 134 I 83 consid. 4.1 p. 88 et les arrêts cités). Contrevenant au droit d'être entendu, une motivation insuffisante constitue une violation du droit, que la juridiction supérieure examine librement aussi bien en appel que dans le cadre d'un recours au sens des art. 319 ss CPC. 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w:t>
      </w:r>
    </w:p>
    <w:p>
      <w:r>
        <w:t>- 5/7 -</w:t>
      </w:r>
    </w:p>
    <w:p>
      <w:r>
        <w:t>C/1604/2015 I 129 consid. 2.2.3; 127 V 431 consid. 3d/aa; 126 V 130 consid. 2b; arrêt du Tribunal fédéral 8C_104/2010 précité ibidem).</w:t>
      </w:r>
    </w:p>
    <w:p>
      <w:r>
        <w:rPr>
          <w:b/>
        </w:rPr>
        <w:t>E. 3.3</w:t>
      </w:r>
    </w:p>
    <w:p>
      <w:r>
        <w:t>En l'espèce, le Tribunal, après avoir retenu à raison que la décision produite par la recourante représentait un titre de mainlevée définitive, a limité la mainlevée accordée au premier des trois postes du commandement de payer, sans aucune motivation à l'appui de sa décision. Ce faisant, il a violé le droit d'être entendu de la recourante. Le recours est ainsi fondé.</w:t>
      </w:r>
    </w:p>
    <w:p>
      <w:r>
        <w:t>Les montants visés aux postes 2 et 3 du commandement de payer résultent du titre de mainlevée produit par la recourante, de sorte qu'il sera fait droit aux conclusions de celle-ci (art. 327 al. 3 let. b CPC).</w:t>
      </w:r>
    </w:p>
    <w:p>
      <w:r>
        <w:t>Par souci de simplification, le chiffre 1 du dispositif de la décision attaquée sera annulé, et il sera statué à nouveau dans le sens de ce qui précède.</w:t>
      </w:r>
    </w:p>
    <w:p>
      <w:r>
        <w:t>Il sera, par ailleurs, rappelé que les frais de la poursuite suivent le sort de celle-ci (art. 68 LP). 4. Vu les circonstances du cas d'espèce, les frais arrêtés à 150 fr. (art. 48, 61 OELP), couverts par les avances déjà effectuées, acquises à l'ETAT DE GENEVE seront laissés à la charge de l'Etat (art. 7 al. 2 CPC). * * * * *</w:t>
      </w:r>
    </w:p>
    <w:p>
      <w:r>
        <w:t>- 6/7 -</w:t>
      </w:r>
    </w:p>
    <w:p>
      <w:r>
        <w:t>C/1604/2015 PAR CES MOTIFS, La Chambre civile : A la forme : Déclare recevable le recours formé le 4 juin 2015 par A______ contre le jugement JTPI/5751/2015 rendu le 18 mai 2015 par le Tribunal de première instance dans la cause C/1604/2015-JS SML. Au fond : Annule le chiffre 1 du dispositif de ce jugement. Cela fait, statuant à nouveau : Prononce la mainlevée définitive de l'opposition formée au commandement de payer poursuite n° 1______. Déboute les parties de toutes autres conclusions. Sur les frais : Arrête les frais du recours à 150 fr., couverts par l'avance déjà opérée. Les laisse à la charge de l'ETAT DE GENEVE. Condamne en conséquence les Services financiers du Pouvoir judiciaire à rembourser 150 fr. à A______. Siégeant : Madame Sylvie DROIN, présidente; Madame Nathalie LANDRY-BARTHE et Monsieur Ivo BUETTI, juges; Madame Céline FERREIRA, greffière.</w:t>
      </w:r>
    </w:p>
    <w:p>
      <w:r>
        <w:t>La présidente : Sylvie DROIN</w:t>
      </w:r>
    </w:p>
    <w:p>
      <w:r>
        <w:t>La greffière : Céline FERREIRA</w:t>
      </w:r>
    </w:p>
    <w:p>
      <w:r>
        <w:t>- 7/7 -</w:t>
      </w:r>
    </w:p>
    <w:p>
      <w:r>
        <w:t>C/1604/2015</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6</w:t>
      </w:r>
    </w:p>
    <w:p>
      <w:r>
        <w:t>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Sont assimilés à des jugements les décisions des autorités administratives suisses (art. 80 al. 2 ch. 2 LP).</w:t>
      </w:r>
    </w:p>
    <w:p>
      <w:r>
        <w:t>Le juge doit ordonner la mainlevée définitive de l'opposition, à moins que l'opposant ne prouve par titre que la dette a été éteinte ou qu'il a obtenu un sursis, postérieurement au jugement, ou qu'il ne se prévale de la prescription (art. 81 al. 1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