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ACJC/1135/2012 vom 30. Mai 2012</w:t>
      </w:r>
    </w:p>
    <w:p>
      <w:r>
        <w:t>GE Cour de justice, 2012-05-30, FR</w:t>
      </w:r>
    </w:p>
    <w:p>
      <w:r>
        <w:rPr>
          <w:b/>
        </w:rPr>
        <w:t xml:space="preserve">Quelle: </w:t>
      </w:r>
      <w:r>
        <w:t>https://mcp.opencaselaw.ch/entscheid/ge_gerichte_ACJC_1135_2012</w:t>
      </w:r>
    </w:p>
    <w:p>
      <w:r>
        <w:t>FR: GE_GERICHTE ACJC/1135/2012 du 30 mai 2012</w:t>
      </w:r>
    </w:p>
    <w:p>
      <w:r>
        <w:t>IT: GE_GERICHTE ACJC/1135/2012 del 30 maggio 2012</w:t>
      </w:r>
    </w:p>
    <w:p>
      <w:pPr>
        <w:pStyle w:val="Heading2"/>
      </w:pPr>
      <w:r>
        <w:t>Erwägungen</w:t>
      </w:r>
    </w:p>
    <w:p>
      <w:r>
        <w:rPr>
          <w:b/>
        </w:rPr>
        <w:t>E. 1</w:t>
      </w:r>
    </w:p>
    <w:p>
      <w:r>
        <w:t>Selon l'art. 308 al. 1 let. b et al. 2 CPC, l'appel est recevable contre les décisions de première instance sur les mesures provisionnelles, si la valeur litigieuse est d'au moins 10'000 fr., la cause étant de nature patrimoniale. Selon l'art. 91 al. 1 CPC, la valeur litigieuse est déterminée par les conclusions. Si la durée des revenus et prestations périodiques est indéterminée ou illimitée, le capital est constitué du montant annuel du revenu ou de la prestation multiplié par vingt (art. 92 al. 2 CPC). En l'espèce, l'appelant sollicite d'être autorisé à consigner, de manière indéter- minée, le loyer s'élevant à 3'300 fr. par mois, de sorte que la valeur litigieuse est supérieure à 10'000 fr. (3'300 fr. x 12 x 20 = 792'000 fr.).</w:t>
      </w:r>
    </w:p>
    <w:p>
      <w:r>
        <w:rPr>
          <w:b/>
        </w:rPr>
        <w:t>E. 2.1</w:t>
      </w:r>
    </w:p>
    <w:p>
      <w:r>
        <w:t>Selon l'art. 311 CPC, le délai d'appel est en principe de 30 jours. Il est toutefois réduit à 10 jours dans les causes qui relèvent de la procédure sommaire (art. 314 CPC). Les mesures provisionnelles ayant été instruites en procédure sommaire (art. 248 let. d CPC) le délai d'appel est ainsi de 10 jours. Si le dernier jour est un samedi ou un dimanche, le délai expire le premier ouvrable qui suit (art. 142 al. 3 CPC). Déposé dans le délai et suivant la forme prescrite par la loi (art. 130, 131, 311 al. 1 CPC), l'appel est ainsi recevable.</w:t>
      </w:r>
    </w:p>
    <w:p>
      <w:r>
        <w:rPr>
          <w:b/>
        </w:rPr>
        <w:t>E. 2.2</w:t>
      </w:r>
    </w:p>
    <w:p>
      <w:r>
        <w:t>S'agissant d'un appel (art. 308 al. 1 let. b CPC), la Cour revoit la cause avec un plein pouvoir d'examen (art. 310 CPC; HOHL, Procédure civile, tome II, 2010, n. 2314 et 2416; RETORNAZ, L'appel et le recours, in Procédure civile suisse, 2010, p. 349 ss, n. 121).</w:t>
      </w:r>
    </w:p>
    <w:p>
      <w:r>
        <w:rPr>
          <w:b/>
        </w:rPr>
        <w:t>E. 3</w:t>
      </w:r>
    </w:p>
    <w:p>
      <w:r>
        <w:t>La procédure sommaire est applicable aux mesures provisionnelles (art. 248 let. d CPC). La preuve est généralement apportée par titre au sens de l'art. 177 CPC et, sauf exception, la maxime des débats s'applique (art. 55 al. 1 et 255 a contrario; BOHNET, in Procédure civile suisse, Les grands thèmes pour les praticiens, Neuchâtel 2010, p. 201-202). Le requérant est ainsi tenu d'apporter tous les faits pertinents à l'appui de sa prétention et de produire les preuves qui s'y rapportent.</w:t>
      </w:r>
    </w:p>
    <w:p>
      <w:r>
        <w:t>- 4/6 -</w:t>
      </w:r>
    </w:p>
    <w:p>
      <w:r>
        <w:t>C/9482/2012</w:t>
      </w:r>
    </w:p>
    <w:p>
      <w:r>
        <w:rPr>
          <w:b/>
        </w:rPr>
        <w:t>E. 4.1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s'agit-là de conditions cumulatives comme cela ressort des textes allemand et italien de la loi (BOHNET, op. cit., n. 3 ad art. 261 CPC). Le Tribunal peut ordonner toute mesure provisionnelle propre à prévenir ou à faire cesser le préjudice, notamment la cessation d'un état de fait illicite (art. 262 let. b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 dice difficilement réparable (HOHL, op. cit., n. 1774 p. 325; BOHNET, op. cit., p. 220). Rendre vraisemblable la prétention signifie que le requérant doit rendre vraisem- 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Bâle, 2011, n. 7 ad art. 261 CPC et réf. citées). En effet, la mesure provisionnelle ne peut être accordée que dans la perspective de l'action au fond qui doit la valider (art. 263 CPC et 268 al. 2 CPC). Le juge doit évaluer les chances de succès de la demande au fond et admettre ou refuser la mesure selon que l'existence du droit allégué apparaît plus vraisembla- ble que son inexistence (HOHL op. cit., n. 1774 p. 325 et réf. citées). En outre, la vraisemblance requise doit porter sur un préjudice difficilement répa- rable, qui peut être patrimonial ou immatériel (BOHNET, op. cit., n. 11 ad art. 261 CPC; KOFMEL EHRENZELLER, KuKo-ZPO, 2010, n. 8 ad art. 261</w:t>
      </w:r>
    </w:p>
    <w:p>
      <w:r>
        <w:t>- 5/6 -</w:t>
      </w:r>
    </w:p>
    <w:p>
      <w:r>
        <w:t>C/9482/2012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 ment à rendre à l'issue de la procédure ordinaire, qui en serait compromise sans l'ordonnance provisionnelle (arrêts du Tribunal fédéral 4P.85/2004 du 14 juin 2004 consid. 2.3 et 4P.5/2002 du 8 avril 2002 consid. 3b; KOFMEL EHRENZELLER, op. cit., n. 8 ad art. 261 CPC).</w:t>
      </w:r>
    </w:p>
    <w:p>
      <w:r>
        <w:rPr>
          <w:b/>
        </w:rPr>
        <w:t>E. 4.2</w:t>
      </w:r>
    </w:p>
    <w:p>
      <w:r>
        <w:t>Aux termes de l'art. 259g al. 1 CO, le locataire d'un immeuble qui exige la ré- 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 loyer.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124 III 201 et réf. citées).</w:t>
      </w:r>
    </w:p>
    <w:p>
      <w:r>
        <w:rPr>
          <w:b/>
        </w:rPr>
        <w:t>E. 4.3</w:t>
      </w:r>
    </w:p>
    <w:p>
      <w:r>
        <w:t>Dans le cas d'espèce, l'appelant conclut à être autorisé à consigner son loyer, exposant être en litige avec sa colocataire à propos de la sous-location de l'appar- tement. L'appelante n'allègue, ni ne rend vraisemblable, que le logement serait affecté d'un défaut dont l'élimination incomberait à l'intimé. Il n'a pas plus allégué avoir informé l'intimé de l'existence d'un défaut et avoir fixé un délai pour y remédier. Par ailleurs, et comme l'a relevé à bon droit le premier juge, l'appelant admet lui- même qu'il n'est pas en mesure de régler le loyer, qu'il soit consigné ou non, de sorte qu'il ne peut verser l'équivalent du montant de la mensualité auprès des Ser- vices financiers du Pouvoir judiciaire. Les conditions cumulatives de la mesure provisionnelle ne sont pas réalisées, de sorte que l'appelant sera débouté de ses conclusions. L'ordonnance rendue par le Tribunal des baux et loyers sera en conséquence confirmée.</w:t>
      </w:r>
    </w:p>
    <w:p>
      <w:r>
        <w:rPr>
          <w:b/>
        </w:rPr>
        <w:t>E. 5</w:t>
      </w:r>
    </w:p>
    <w:p>
      <w:r>
        <w:t>La procédure est gratuite, de sorte qu'il n'est pas perçu de frais ni alloué de dépens (art. 17 al. 1 LaCC). * * * * *</w:t>
      </w:r>
    </w:p>
    <w:p>
      <w:r>
        <w:t>- 6/6 -</w:t>
      </w:r>
    </w:p>
    <w:p>
      <w:r>
        <w:t>C/9482/2012 PAR CES MOTIFS, La Chambre des baux et loyers : A la forme : Déclare recevable l'appel formé par B______ le 12 juin 2012 contre l'ordonnance JTBL/519/2012 rendue le 30 mai 2012 par le Tribunal des baux et loyers dans la cause C/9482/2012-1-SP. Au fond : Confirme ladite ordonnance. Dit que la procédure est gratuite. Déboute les parties de toutes autres conclusions. Siégeant : Nathalie LANDRY-BARTHE, présidente; Monsieur Blaise PAGAN et Madame Daniela CHIABUDINI, juges; Monsieur Bertrand REICH et Monsieur Maximilien LUCKER,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considérant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