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ACJC/1133/2022 vom 31. August 2022</w:t>
      </w:r>
    </w:p>
    <w:p>
      <w:r>
        <w:t>GE Cour de justice, 2022-08-31, FR</w:t>
      </w:r>
    </w:p>
    <w:p>
      <w:r>
        <w:rPr>
          <w:b/>
        </w:rPr>
        <w:t xml:space="preserve">Quelle: </w:t>
      </w:r>
      <w:r>
        <w:t>https://mcp.opencaselaw.ch/entscheid/ge_gerichte_ACJC_1133_2022</w:t>
      </w:r>
    </w:p>
    <w:p>
      <w:r>
        <w:t>FR: GE_GERICHTE ACJC/1133/2022 du 31 août 2022</w:t>
      </w:r>
    </w:p>
    <w:p>
      <w:r>
        <w:t>IT: GE_GERICHTE ACJC/1133/2022 del 31 agosto 2022</w:t>
      </w:r>
    </w:p>
    <w:p>
      <w:pPr>
        <w:pStyle w:val="Heading2"/>
      </w:pPr>
      <w:r>
        <w:t>Erwägungen</w:t>
      </w:r>
    </w:p>
    <w:p>
      <w:r>
        <w:rPr>
          <w:b/>
        </w:rPr>
        <w:t>E. 1</w:t>
      </w:r>
    </w:p>
    <w:p>
      <w:r>
        <w:t>Selon l'art. 103 CPC, les décisions relatives aux avances de frais et aux sûretés peuvent faire l'objet d'un recours. La décision entreprise, qui se limite à fixer un délai pour le versement des sûretés tranchées, est une ordonnance d'instruction, soumise au délai de recours de dix jours de</w:t>
      </w:r>
    </w:p>
    <w:p>
      <w:r>
        <w:t>- 3/5 -</w:t>
      </w:r>
    </w:p>
    <w:p>
      <w:r>
        <w:t>C/15344/2019 l'art. 321 al. 2 CPC. Savoir si elle relève de l'art. 103 CPC, et dans ce cas susceptible d'un recours sans condition, ou non, et alors attaquable seulement lorsqu'elle peut causer un préjudice difficilement réparable (art. 319 let. b ch. 2), peut rester indécis pour les motifs qui seront développés ci-dessous.</w:t>
      </w:r>
    </w:p>
    <w:p>
      <w:r>
        <w:rPr>
          <w:b/>
        </w:rPr>
        <w:t>E. 1.2</w:t>
      </w:r>
    </w:p>
    <w:p>
      <w:r>
        <w:t>Le recours ayant été formé dans le délai légal (art. 321 al. 1 et 142 al. 3 CPC), il est recevable de ce point de vue.</w:t>
      </w:r>
    </w:p>
    <w:p>
      <w:r>
        <w:rPr>
          <w:b/>
        </w:rPr>
        <w:t>E. 1.3</w:t>
      </w:r>
    </w:p>
    <w:p>
      <w:r>
        <w:t>Le recours est recevable pour violation du droit et constatation manifestement inexacte des faits (art. 320 CPC).</w:t>
      </w:r>
    </w:p>
    <w:p>
      <w:r>
        <w:rPr>
          <w:b/>
        </w:rPr>
        <w:t>E. 2</w:t>
      </w:r>
    </w:p>
    <w:p>
      <w:r>
        <w:t>Par une argumentation qui tient sur une ligne et demie, la recourante reproche au Tribunal d'avoir violé l'art. 101 al. 3 CPC, en traitant "le délai supplémentaire accordé comme un délai ultime à l'issue duquel la demande de la recourante sera déclarée irrecevable". Elle se méprend manifestement sur la portée du délai imparti et sur sa qualification. La question de sa bonne foi (art. 52 CPC) et des conséquences de la violation de ce principe (art. 128 al.3 CPC) peuvent rester indécises.</w:t>
      </w:r>
    </w:p>
    <w:p>
      <w:r>
        <w:rPr>
          <w:b/>
        </w:rPr>
        <w:t>E. 2.1</w:t>
      </w:r>
    </w:p>
    <w:p>
      <w:r>
        <w:t>Selon l'art. 101 al.1 CPC, le tribunal impartit un délai pour la fourniture des avances et des sûretés. Si les avances ou les sûretés ne sont pas fournies à l'échéance d'un délai supplémentaire, le tribunal n'entre pas en matière sur la demande ou la requête (al. 3). Si l'information sur les conséquences de l'absence de la fourniture des sûretés doit accompagner le délai supplémentaire octroyé à l'issue de l'expiration du délai imparti, elle peut évidemment être donnée préalablement, soit précisément au moment où est imparti le délai pour la fourniture des sûretés (TAPPY, CR-CPC, 2019, no 21 ad art. 101).</w:t>
      </w:r>
    </w:p>
    <w:p>
      <w:r>
        <w:rPr>
          <w:b/>
        </w:rPr>
        <w:t>E. 2.2</w:t>
      </w:r>
    </w:p>
    <w:p>
      <w:r>
        <w:t>Dans le cas d'espèce, à la suite du retour du Tribunal fédéral, où la recourante l'avait portée, de la procédure relative à la fourniture des sûretés, le Tribunal a, comme il le devait, fixé un nouveau délai (art. 101 al. 1 CPC) pour le versement des suretés tranchées, le délai précédent étant, du fait de l'écoulement de la procédure, échu depuis longtemps. En rien n'a-t-il octroyé par cette décision un "délai supplémentaire" pour ce faire au sens de l'art. 101 al. 3 CPC. La question se pose d'ailleurs de savoir, sans avoir besoin de trouver réponse ici, si le délai "supplémentaire" que la recourante a de fait obtenu par l'écoulement du temps dû à la présente procédure de recours, la Cour ayant octroyé très généreusement l'effet suspensif à celui-ci, peut remplacer le délai supplémentaire de l'art. 101 al. 3 CPC. Manifestement infondé et à la limite de la témérité, le recours sera rejeté.</w:t>
      </w:r>
    </w:p>
    <w:p>
      <w:r>
        <w:t>- 4/5 -</w:t>
      </w:r>
    </w:p>
    <w:p>
      <w:r>
        <w:t>C/15344/2019 La Cour impartira elle-même dès lors à la recourante le délai dans lequel les sûretés doivent être versées.</w:t>
      </w:r>
    </w:p>
    <w:p>
      <w:r>
        <w:rPr>
          <w:b/>
        </w:rPr>
        <w:t>E. 3</w:t>
      </w:r>
    </w:p>
    <w:p>
      <w:r>
        <w:t>Les frais judiciaires du recours, comprenant les frais relatifs à la décision rendue sur effet suspensif, seront arrêtés à 2'000 fr. (art. 41 RTFMC) et entièrement compensés avec l'avance de frais versée par la recourante, qui reste acquise à l'Etat (art. 111 al. 1 CPC). La recourante qui succombe versera à l'intimée un montant de 1'000 fr. à titre de dépens. * * * * *</w:t>
      </w:r>
    </w:p>
    <w:p>
      <w:r>
        <w:t>- 5/5 -</w:t>
      </w:r>
    </w:p>
    <w:p>
      <w:r>
        <w:t>C/15344/2019 PAR CES MOTIFS, La Chambre civile :</w:t>
      </w:r>
    </w:p>
    <w:p>
      <w:r>
        <w:t>A la forme : Déclare recevable le recours interjeté par A______ LTD contre l'ordonnance DTPI/2987/2022 rendue le 29 mars 2022 par le Tribunal de première instance dans la cause C/15344/2019-20. Au fond : Le rejette. Cela fait : Fixe nouvellement au 30 septembre 2022 le délai imparti par le Tribunal. Sur les frais : Arrête les frais judiciaires du recours à 2'000 fr. Les met à la charge de A______ LTD et les compense avec l'avance de frais versée, qui reste acquise à l'Etat de Genève. Condamne A______ LTD à verser à B______ (SUISSE) SA la somme de 800 fr. à titre de dépens de recours. Siégeant : Monsieur Cédric-Laurent MICHEL, président; Madame Pauline ERARD et Madame Paola CAMPOMAGNANI, juges; Madame Gladys REICHENBACH, greffière.</w:t>
      </w:r>
    </w:p>
    <w:p>
      <w:r>
        <w:t>Le président : Cédric-Laurent MICHEL</w:t>
      </w:r>
    </w:p>
    <w:p>
      <w:r>
        <w:t>La greffière : Gladys REICHENBACH</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