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ACJC/1133/2016 vom 3. Juni 2016</w:t>
      </w:r>
    </w:p>
    <w:p>
      <w:r>
        <w:t>GE Cour de justice, 2016-06-03, FR</w:t>
      </w:r>
    </w:p>
    <w:p>
      <w:r>
        <w:rPr>
          <w:b/>
        </w:rPr>
        <w:t xml:space="preserve">Quelle: </w:t>
      </w:r>
      <w:r>
        <w:t>https://mcp.opencaselaw.ch/entscheid/ge_gerichte_ACJC_1133_2016</w:t>
      </w:r>
    </w:p>
    <w:p>
      <w:r>
        <w:t>FR: GE_GERICHTE ACJC/1133/2016 du 3 juin 2016</w:t>
      </w:r>
    </w:p>
    <w:p>
      <w:r>
        <w:t>IT: GE_GERICHTE ACJC/1133/2016 del 3 giugno 2016</w:t>
      </w:r>
    </w:p>
    <w:p>
      <w:pPr>
        <w:pStyle w:val="Heading2"/>
      </w:pPr>
      <w:r>
        <w:t>Erwägungen</w:t>
      </w:r>
    </w:p>
    <w:p>
      <w:r>
        <w:rPr>
          <w:b/>
        </w:rPr>
        <w:t>E. 1</w:t>
      </w:r>
    </w:p>
    <w:p>
      <w:r>
        <w:t>La décision attaquée porte d'une part sur l'apport de procédures, d'autre part sur la suspension de la présente cause.</w:t>
      </w:r>
    </w:p>
    <w:p>
      <w:r>
        <w:rPr>
          <w:b/>
        </w:rPr>
        <w:t>E. 1.1</w:t>
      </w:r>
    </w:p>
    <w:p>
      <w:r>
        <w:t>Le recours doit être écrit et motivé et déposé auprès de l'instance de recours dans un délai de dix jours à compter de la notification de la décision (art. 321 al. 1 et 2 CPC; arrêt du Tribunal fédéral 5A_878/2014 du 17 juin 2015 consid. 3.3).</w:t>
      </w:r>
    </w:p>
    <w:p>
      <w:r>
        <w:rPr>
          <w:b/>
        </w:rPr>
        <w:t>E. 1.2</w:t>
      </w:r>
    </w:p>
    <w:p>
      <w:r>
        <w:t>Le recours est recevable contre les "autres décisions" et ordonnances d'instruction de première instance, dans les cas prévus par la loi (art. 319 let. b ch. 1 CPC) ainsi que lorsqu'elles peuvent causer un préjudice difficilement réparable (art. 319 let. b ch. 2 CPC).</w:t>
      </w:r>
    </w:p>
    <w:p>
      <w:r>
        <w:t>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w:t>
      </w:r>
    </w:p>
    <w:p>
      <w:r>
        <w:t>La loi prévoit que l'ordonnance de suspension peut faire l'objet d'un recours (art. 126 al. 2 CPC), sans que la condition d'un préjudice difficilement réparable au sens de l'art. 319 let. b ch. 2 CPC n'ait à être réalisée (JEANDIN, op. cit., n. 18 ad art. 319 CPC; HALDY, ibidem, n. 9 ad art. 126 CPC; HOHL, Procédure civile, Tome II, 2ème éd., 2010, n. 2483; STAEHELIN, Kommentar zur Schweizerischen Zivilprozessordnung (ZPO), 3ème éd., 2016, n. 8 ad art. 126 CPC; FREI, in Berner Kommentar Schweizerische Zivilprozessordnung, 2012, n. 22 ad art. 126 CPC).</w:t>
      </w:r>
    </w:p>
    <w:p>
      <w:r>
        <w:rPr>
          <w:b/>
        </w:rPr>
        <w:t>E. 1.3</w:t>
      </w:r>
    </w:p>
    <w:p>
      <w:r>
        <w:t>La notion de «préjudice difficilement réparable» est plus large que celle de «préjudice irréparable» au sens de l'art. 93 al. 1 let. a LTF (ATF 137 III 380 consid. 2 =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S'agissant des ordonnances de preuve en particulier, l'admissibilité du recours ne sera qu'exceptionnelle (JEANDIN, op. cit., n. 22 ad art. 319 CPC; GUYAN, Beweisverfügung nach Art. 154 ZPO in ZZZ</w:t>
      </w:r>
    </w:p>
    <w:p>
      <w:r>
        <w:t>- 4/6 -</w:t>
      </w:r>
    </w:p>
    <w:p>
      <w:r>
        <w:t>C/18754/2015 2011/2012, p. 175; REICH in BAKER &amp; MC KENZIE, Schweizerische Zivilprozessordnung (ZPO), 2010, n. 8 ad art. 319 CPC, n. 10 ad art. 319 CPC).</w:t>
      </w:r>
    </w:p>
    <w:p>
      <w:r>
        <w:t>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décision du Tribunal cantonal du Valais TCV C3 11 125 du 7 novembre 2011 consid. 2c).</w:t>
      </w:r>
    </w:p>
    <w:p>
      <w:r>
        <w:t>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rPr>
          <w:b/>
        </w:rPr>
        <w:t>E. 1.4</w:t>
      </w:r>
    </w:p>
    <w:p>
      <w:r>
        <w:t>Dans les procédures judiciaires soumises à l'art. 29 al. 1 Cst., chaque partie jouit de par cette disposition d'un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139 I 189 consid. 3.2 p. 191/192).</w:t>
      </w:r>
    </w:p>
    <w:p>
      <w:r>
        <w:rPr>
          <w:b/>
        </w:rPr>
        <w:t>E. 1.5</w:t>
      </w:r>
    </w:p>
    <w:p>
      <w:r>
        <w:t>Le droit d'être entendu garanti par l'art.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(ATF 136 I 229 consid. 5.2 p. 236; 135 III 670 consid. 3.3.1 p. 677).</w:t>
      </w:r>
    </w:p>
    <w:p>
      <w:r>
        <w:rPr>
          <w:b/>
        </w:rPr>
        <w:t>E. 1.6</w:t>
      </w:r>
    </w:p>
    <w:p>
      <w:r>
        <w:t>En l'occurrence, le recours contre la décision attaquée en tant qu'elle a trait à une suspension de la procédure est recevable en vertu de la loi; il suppose la réalisation d'un préjudice difficilement réparable en tant que l'ordonnance déférée vise l'apport de procédures.</w:t>
      </w:r>
    </w:p>
    <w:p>
      <w:r>
        <w:t>- 5/6 -</w:t>
      </w:r>
    </w:p>
    <w:p>
      <w:r>
        <w:t>C/18754/2015</w:t>
      </w:r>
    </w:p>
    <w:p>
      <w:r>
        <w:t>La décision du Tribunal a été rendue sans que les recourants aient eu la faculté de se déterminer, et sans aucune motivation, fût-elle brève, permettant de comprendre les raisons qui y ont présidé. Elle viole ainsi le droit d'être entendu des recourants, leur causant de la sorte un préjudice juridique difficilement réparable, ces violations ne pouvant être réparées dans le cadre d'un éventuel appel.</w:t>
      </w:r>
    </w:p>
    <w:p>
      <w:r>
        <w:t>Le recours, respectant pour le surplus les conditions de forme et de délai prévus par la loi, est ainsi entièrement recevable.</w:t>
      </w:r>
    </w:p>
    <w:p>
      <w:r>
        <w:rPr>
          <w:b/>
        </w:rPr>
        <w:t>E. 2</w:t>
      </w:r>
    </w:p>
    <w:p>
      <w:r>
        <w:t>Le grief de violation du droit d'être entendu soulevé par les recourants est fondé. En effet, ainsi qu'il l'a déjà été relevé ci-dessus, la décision attaquée n'est motivée ni s'agissant de la décision d'apport de la procédure, ni s'agissant de la décision de suspension. De surcroît, les recourants n'ont pas eu la faculté de s'exprimer sur la requête d'apport de la procédure formée par les intimés et les parties n'ont pas été interpellées sur la question de la suspension, soulevée d'office par le Tribunal. Au demeurant, on peine à tout le moins à discerner comment s'articulerait le raisonnement consistant à apporter à la présente cause une procédure (C/19271/2015) qui serait précisément celle en faveur de laquelle une suspension interviendrait.</w:t>
      </w:r>
    </w:p>
    <w:p>
      <w:r>
        <w:t>Au vu de ce qui précède, la décision attaquée sera annulée.</w:t>
      </w:r>
    </w:p>
    <w:p>
      <w:r>
        <w:t>Il appartiendra au Tribunal de donner aux recourants la faculté de se prononcer sur la requête d'apport de procédures formulée par les intimés, et, s'il considère que la question de la suspension de la présente cause se pose, de recueillir les déterminations des parties sur cette question, avant de rendre toute nouvelle décision.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C/18754/2015 PAR CES MOTIFS, La Chambre des baux et loyers : A la forme : Déclare recevable le recours formé le 23 juin 2016 par A______ et B______ contre l'ordonnance rendue le 3 juin 2016 par le Tribunal des baux et loyers dans la cause C/18754/2015-1 OSB. Au fond : Annule cette ordonnance. Dit que la procédure est gratuite. Déboute les parties de toutes autres conclusions de recours. Siégeant : Madame Sylvie DROIN, présidente; Monsieur Cédric-Laurent MICHEL et Monsieur Laurent RIEBEN, juges; Monsieur Alain MAUNOIR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