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ACJC/1132/2018 vom 22. August 2018</w:t>
      </w:r>
    </w:p>
    <w:p>
      <w:r>
        <w:t>GE Cour de justice, 2018-08-22, FR</w:t>
      </w:r>
    </w:p>
    <w:p>
      <w:r>
        <w:rPr>
          <w:b/>
        </w:rPr>
        <w:t xml:space="preserve">Quelle: </w:t>
      </w:r>
      <w:r>
        <w:t>https://mcp.opencaselaw.ch/entscheid/ge_gerichte_ACJC_1132_2018</w:t>
      </w:r>
    </w:p>
    <w:p>
      <w:r>
        <w:t>FR: GE_GERICHTE ACJC/1132/2018 du 22 août 2018</w:t>
      </w:r>
    </w:p>
    <w:p>
      <w:r>
        <w:t>IT: GE_GERICHTE ACJC/1132/2018 del 22 agosto 2018</w:t>
      </w:r>
    </w:p>
    <w:p>
      <w:pPr>
        <w:pStyle w:val="Heading2"/>
      </w:pPr>
      <w:r>
        <w:t>Erwägungen</w:t>
      </w:r>
    </w:p>
    <w:p>
      <w:r>
        <w:rPr>
          <w:b/>
        </w:rPr>
        <w:t>E. 1.1</w:t>
      </w:r>
    </w:p>
    <w:p>
      <w:r>
        <w:t>L'appel est recevable contre les décisions rendues sur mesures protectrices de l'union conjugale - lesquelles sont considérées comme portant sur des mesures provisionnelles (ATF 137 III 475 consid. 4.1; 133 III 393 consid. 5.1) - dans les litiges patrimoniaux, si la valeur litigieuse au dernier état des conclusions devant le premier juge est de 10'000 fr. au moins (art. 308 al. 1 let. b et al. 2 CPC). Interjeté dans le délai utile de 10 jours (art. 271 let. a et 314 al. 1 CPC), suivant la forme écrite prescrite par la loi (art. 130, 131, 311 al. 1 CPC), dans une cause où la valeur des contributions périodiques réclamées excède 10'000 fr. (cf. art. 92 al. 2 CPC), l'appel est en l'espèce recevable.</w:t>
      </w:r>
    </w:p>
    <w:p>
      <w:r>
        <w:t>- 6/14 -</w:t>
      </w:r>
    </w:p>
    <w:p>
      <w:r>
        <w:t>C/6428/2017</w:t>
      </w:r>
    </w:p>
    <w:p>
      <w:r>
        <w:rPr>
          <w:b/>
        </w:rPr>
        <w:t>E. 1.2</w:t>
      </w:r>
    </w:p>
    <w:p>
      <w:r>
        <w:t>Les parties, qui sont de nationalité étrangère, sont domiciliées à Genève. A raison, elles ne remettent pas en cause la compétence des tribunaux genevois pour connaître du litige (art. 46 LDIP), ni l'application du droit suisse (art. 49 LDIP et art. 4 de la Convention de La Haye du 2 octobre 1973 sur la loi applicable aux obligations alimentaires [RS 0.21.1.213.01]).</w:t>
      </w:r>
    </w:p>
    <w:p>
      <w:r>
        <w:rPr>
          <w:b/>
        </w:rPr>
        <w:t>E. 1.3</w:t>
      </w:r>
    </w:p>
    <w:p>
      <w:r>
        <w:t>La Cour revoit la cause avec un plein pouvoir d'examen, en fait comme en droit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JdT 2002 I 352; arrêts du Tribunal fédéral 5A_470/2016 du 13 décembre 2016 consid. 4.1.2 et les références; 5A_762/2013 du 27 mars 2014 consid. 2.2). Il suffit donc que les faits soient rendus plausibles (arrêt du Tribunal fédéral 5A_124/2008 du 10 avril 2008 consid. 4.2). 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 et qui ont fait l'objet d'une motivation suffisante, et partant recevable, pour violation du droit (art. 310 let. a CPC) ou pour constatation inexacte des faits (art. 310 let. b CPC). L'intimé à l'appel peut critiquer dans sa réponse les considérants et les constats du jugement attaqué qui pourraient lui être défavorables au cas où l'instance d'appel jugerait la cause différemment. A cet égard, les exigences de motivation sont les mêmes que pour le mémoire d'appel (ATF 140 III 86 consid. 2; arrêt du Tribunal fédéral 4A_258/2015 du 21 octobre 2015 consid. 2.4.2 et 2.4.3). Selon une jurisprudence bien établie, l'exigence de motivation implique qu'il faut démontrer le caractère erroné de la motivation attaquée. Pour satisfaire à cette exigence, il ne suffit pas de renvoyer aux moyens soulevés en première instance, ni de se livrer à des critiques toutes générales de la décision attaquée ; le devoir de motivation en appel consiste à critiquer la décision querellée en invoquant précisément les pièces au dossier qui fondent la critique (ATF 138 III 374 consid. 4.3.1).</w:t>
      </w:r>
    </w:p>
    <w:p>
      <w:r>
        <w:rPr>
          <w:b/>
        </w:rPr>
        <w:t>E. 1.4</w:t>
      </w:r>
    </w:p>
    <w:p>
      <w:r>
        <w:t>La maxime de disposition est applicable s'agissant de la contribution d'entretien entre époux (art. 58 al. 1 CPC ; ATF 128 III 411 consid. 3.2.2; arrêt du Tribunal fédéral 5A_315/2016 du 7 février 2017 consid. 9.1). L'interdiction de la reformatio in pejus s'applique et il en résulte que la contribution allouée à l'épouse pour une période déterminée ne peut être modifiée, en instance de recours, au détriment du conjoint qui a seul recouru sur ce point (arrêt du Tribunal fédéral 5A_315/2016 du 7 février 2017 consid. 9.1 et les références; ATF 129 III 417 consid. 2.1.1). Le juge ne peut pas davantage augmenter d'office la contribution due à l'épouse, étant lié par les conclusions de celle-ci (arrêt du Tribunal fédéral</w:t>
      </w:r>
    </w:p>
    <w:p>
      <w:r>
        <w:t>- 7/14 -</w:t>
      </w:r>
    </w:p>
    <w:p>
      <w:r>
        <w:t>C/6428/2017 5A_906/2012 du 18 avril 2013 consid. 6.1.1). La procédure de mesures protectrices de l'union conjugale est en outre soumise à la maxime inquisitoire ; dans la mesure des conclusions prises en appel (art. 315 al. 1 CPC) le juge établit les faits d'office (art. 229 al. 3 CPC en lien avec l'art. 272 CPC; arrêt du Tribunal fédéral 5A_445/2014 du 28 août 2014 consid. 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conditions d'admission des novas sont cumulatives (arrêts du Tribunal fédéral 5A_756/2017 du 6 novembre 2017 consid. 3.3; 5A_456/2016 du 28 octobre 2016 consid. 4.1.1; 5A_445/2014 du 28 août 2014 consid. 2.1). Cette disposition régit de manière complète et autonome la possibilité pour les parties d'invoquer des faits et moyens de preuve nouveaux en procédure d'appel (ATF 138 III 625 consid. 2.2 ; arrêts du Tribunal fédéral 5A_456/2016 du 28 octobre 2016 consid. 4.1 ; 4A_310/2012 du 1er octobre 2012 consid. 2.1). La loi ne contient aucune règle spéciale pour la procédure simplifiée ou pour les cas où le juge établit les faits d'office, de sorte qu'aucune violation de l'art. 317 al. 1 CPC ne résulte de la stricte application de ses conditions (ATF 138 III 625 consid. 2.2). En outre, les faits notoires ne doivent pas être prouvés conformément à l'art. 151 CPC.</w:t>
      </w:r>
    </w:p>
    <w:p>
      <w:r>
        <w:rPr>
          <w:b/>
        </w:rPr>
        <w:t>E. 2.2</w:t>
      </w:r>
    </w:p>
    <w:p>
      <w:r>
        <w:t>En l'espèce, les pièces nouvelles produites par l'appelant devant la Cour tendent à déterminer sa situation financière (cf. supra consid. B.a). Son certificat de salaire, non daté, porte sur l'année 2016. L'appelant indique l'avoir produit pour démontrer qu'il n'a pas modifié ses revenus ou baissé son salaire pour les besoins de la procédure, mais n'expose pas pour quels motifs il n'aurait pas pu produire cette pièce durant la procédure de première instance. Celle-ci est ainsi irrecevable. Le certificat d'assurance-maladie 2017 est daté du 17 octobre 2016. L'appelant indique l'avoir produit en première instance sans que le Tribunal n'en ait tenu compte. Cette pièce ne figure cependant pas au dossier de première instance, qui ne contient que le certificat d'assurance 2016. Le certificat d'assurance-maladie 2017 est partant irrecevable. Les fiches de salaire de juillet à octobre 2017 couvrent la période postérieure au jugement du 19 juin 2017. Elles ne pouvaient donc pas être produites avant le 16 juin 2017 et sont recevables.</w:t>
      </w:r>
    </w:p>
    <w:p>
      <w:r>
        <w:t>- 8/14 -</w:t>
      </w:r>
    </w:p>
    <w:p>
      <w:r>
        <w:t>C/6428/2017 Reste à déterminer la recevabilité des quittances produites devant la Cour couvrant les loyers de juin à novembre 2017. L'appelant s'est constitué un domicile séparé dès juin 2017. La quittance du loyer de juin 2017 date du 11 juin 2017; elle aurait pu être établie et produite avant le 16 juin 2017 et n'est ainsi pas recevable. Les quittances des loyers de juillet à novembre 2017 sont en revanche recevables. Enfin, avec sa duplique du 2 février 2018, l'intimée produit l'inscription au Registre du commerce de la raison individuelle C______ dont l'appelant est seul titulaire. Cette pièce est recevable en tant qu'elle vise un fait notoire.</w:t>
      </w:r>
    </w:p>
    <w:p>
      <w:r>
        <w:rPr>
          <w:b/>
        </w:rPr>
        <w:t>E. 2.3</w:t>
      </w:r>
    </w:p>
    <w:p>
      <w:r>
        <w:t>Les documents retenus comme recevables, soit les quittances des loyers de juillet à novembre 2017, les fiches de salaire et l'extrait du Registre du commerce, ainsi que les éléments de faits qu'ils comportent, seront donc pris en considération dans la mesure utile et dans les limites de leur force probante.</w:t>
      </w:r>
    </w:p>
    <w:p>
      <w:r>
        <w:rPr>
          <w:b/>
        </w:rPr>
        <w:t>E. 3</w:t>
      </w:r>
    </w:p>
    <w:p>
      <w:r>
        <w:t>L'appelant fait grief au Tribunal d'avoir surestimé sa situation financière et sous- estimé celle de son épouse, invoquant une appréciation arbitraire des faits et des preuves et une violation du principe de l'intangibilité du minimum vital.</w:t>
      </w:r>
    </w:p>
    <w:p>
      <w:r>
        <w:rPr>
          <w:b/>
        </w:rPr>
        <w:t>E. 3.1</w:t>
      </w:r>
    </w:p>
    <w:p>
      <w:r>
        <w:t>Lorsque la suspension de la vie commune est fondée, le juge fixe, à la requête de l'un des conjoints, la contribution d'entretien à verser par l'une des parties à l'autre (art. 176 al. 1 ch. 1 CC).</w:t>
      </w:r>
    </w:p>
    <w:p>
      <w:r>
        <w:rPr>
          <w:b/>
        </w:rPr>
        <w:t>E. 3.1.1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arrêts du Tribunal fédéral 5A_290/2016 du 5 juillet 2017 consid, 4.1.1; 5A_649/2009 du 23 février 2010 consid. 3.2.1). Le juge doit partir de la convention, expresse ou tacite, que les conjoints ont conclue au sujet de la répartition des tâches et des ressources entre eux, l'art. 163 CC demeurant la cause de leur obligation d'entretien réciproque (ATF 140 III 337 consid. 4.2.1; 138 III 97 consid. 2.2; 137 III 385 consid. 3.1; arrêt du Tribunal fédéral 5A_290/2016 du 5 juillet 2017 consid, 4.1.1). Il doit ensuite prendre en considération qu'avec la suspension de la vie commune (art. 175 s. CC), le but de l'art. 163 CC, soit l'entretien convenable de la famille, impose à chacun des époux le devoir de participer, selon ses facultés, aux frais supplémentaires engendrés par l'existence parallèle de deux ménages. Chaque époux peut prétendre à participer d'une manière identique au train de vie antérieur (ATF 121 I 97 consid. 3b), qui constitue la limite supérieure du droit à l'entretien, en vertu d'un principe général qui s'applique indépendamment de la méthode de fixation de la pension (arrêt du Tribunal fédéral 5A_445/2014 du 28 août 2014 consid. 4.1). Quand il n'est pas possible de conserver ce niveau de vie, les époux ont droit à un train de vie semblable</w:t>
      </w:r>
    </w:p>
    <w:p>
      <w:r>
        <w:t>- 9/14 -</w:t>
      </w:r>
    </w:p>
    <w:p>
      <w:r>
        <w:t>C/6428/2017 (ATF 119 II 314 consid. 4b.aa; arrêt du Tribunal fédéral 5A_920/2016 du 5 juillet 2017 consid. 4.1.1).</w:t>
      </w:r>
    </w:p>
    <w:p>
      <w:r>
        <w:rPr>
          <w:b/>
        </w:rPr>
        <w:t>E. 3.1.2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arrêt du Tribunal fédéral 5A_920/2016 du 5 juillet 2017 consid. 4.1.1).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pour autant qu'elle n'ait pas pour effet de faire bénéficier l'intéressé d'un niveau de vie supérieur à celui mené durant la vie commune (ATF 126 III 8, SJ 2000 I 95; arrêts du Tribunal fédéral 5A_861/2014 du 21 avril 2015 consid. 5; 5A_973/2013 du 9 mai 2014 consid. 6.3.2; 5A_56/2011 du 25 août 2011 consid. 3.4.2). Cette méthode permet de tenir compte adéquatement du niveau de vie antérieur et des restrictions à celui-ci qui peuvent être imposées à chacun des époux (ATF 140 III 485 consid. 3.3; 137 III 102 consid. 4.2.1.1; arrêt du Tribunal fédéral 5A_61/2015 du 20 mai 2015 consid. 4.2.1.1).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(PICHONNAZ/FOEX, Commentaire Romand, CR-CC I 2010, n. 9 ad art.176; arrêt du Tribunal fédéral 5A_11/2014 du 3 juillet 2014 consid. 4.3.1.1). A ce montant s'ajoutent les frais de logement, les cotisations de caisse maladie, les frais professionnels tels que les frais de déplacement nécessaires pour se rendre au travail (arrêt du Tribunal fédéral 5P_238/2005 du 28 novembre 2005 consid. 4.2.2.), les impôts lorsque les conditions financières des époux sont favorables (ATF 126 III 89; 127 III 68; 126 III 353, JdT 2002 I 62; 127 III 68 consid. 2b, JdT 2001 I 562; 127 III 289, consid 2a.bb, JdT 2002 I 236; arrêt du Tribunal fédéral 5C.282/2002 du 27 mars 2003 consid. 2; OCHSNER, Commentaire Romand, CR-LP 2005, n. 149 ss ad art. 193 LP). Dès que la situation économique des parties le permet, il peut en effet être tenu compte d'autres charges, comme la charge fiscale et certaines primes d'assurance non obligatoire (BASTONS BULLETTI, L'entretien après divorce : méthodes de calcul, montant, durée et limites, SJ 2007 II 77, pp. 90-91). Puis, lorsque le revenu total des conjoints dépasse leurs minima vitaux, l'excédent doit en principe être réparti par moitié entre eux (ATF 114 II 26 ; arrêts du Tribunal fédéral 5A_861/2014 du 21 avril 2015 consid. 5 ; 5A_515/2008 du 1er décembre 2008 consid. 2.1), à moins que l'un des époux doive subvenir aux besoins d'enfants mineurs communs</w:t>
      </w:r>
    </w:p>
    <w:p>
      <w:r>
        <w:t>- 10/14 -</w:t>
      </w:r>
    </w:p>
    <w:p>
      <w:r>
        <w:t>C/6428/2017 (ATF 126 III 8 consid. 3c et les arrêts cités) ou que des circonstances importantes ne justifient de s'en écarter (ATF 119 II 314 consid. 4b.bb).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5P.370/2004 du 5 janvier 2005 consid. 4). La part au logement peut être fixée à 20% du loyer en présence d'un enfant (BASTONS BULLETTI, op. cit., n. 140 p. 102).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w:t>
      </w:r>
    </w:p>
    <w:p>
      <w:r>
        <w:t>La contribution d'entretien ne doit pas entamer le minimum vital du débirentier (ATF 140 III 337 consid. 4.3; 135 III 66; arrêt du Tribunal fédéral 5A_787/2016 du 12 janvier 2016 consid. 4.2.1 in fine).</w:t>
      </w:r>
    </w:p>
    <w:p>
      <w:r>
        <w:rPr>
          <w:b/>
        </w:rPr>
        <w:t>E. 3.2</w:t>
      </w:r>
    </w:p>
    <w:p>
      <w:r>
        <w:t>A juste titre au regard de leur situation financière, les parties ne remettent pas en cause l'application de la méthode de calcul utilisée par le Tribunal. La situation économique des époux doit être établie sur la base des justificatifs produits et des éléments concrets résultant des pièces. A cet égard, l'appelant reproche au premier juge de lui avoir imputé un revenu supérieur à son revenu effectif, de ne pas avoir retenu que son loyer se monte à 1'500 fr. et sa prime d'assurance-maladie à 582 fr. 35.</w:t>
      </w:r>
    </w:p>
    <w:p>
      <w:r>
        <w:rPr>
          <w:b/>
        </w:rPr>
        <w:t>E. 3.2.1</w:t>
      </w:r>
    </w:p>
    <w:p>
      <w:r>
        <w:t>L'appelant allègue que ses revenus mensuels nets s'élèveraient à 4'500 fr. brut, soit 3'972 fr. 35 net. Il a déclaré en première instance percevoir un revenu de 4'500 fr. par mois, sans produire de pièce justificative, et verser à son épouse une contribution de 2'500 fr. afin de couvrir les charges du ménage commun. Le premier juge s'est fondé sur les extraits de compte versés à la procédure par l'appelant pour évaluer le revenu de celui-ci à 6'000 fr. et a fixé une contribution d'entretien inférieure de 1'000 fr. au montant précité, lequel permettait de faire face aux charges de l'épouse. L'appelant n'explique pas devant la Cour en quoi l'argumentation du premier juge serait erronée. Il ressort effectivement des extraits de compte un crédit total de 6'007,08 en mai 2017, sans que l'appelant ne propose une autre explication sur l'origine des versements. De surcroît, l'expéditeur des sommes créditées est [la société] G______, alors que l'appelant était déjà à son compte en mai 2017. Il est ainsi rendu vraisemblable que ce dernier réalise au minimum un revenu mensuel de 6'000 fr. De manière générale, il sied de souligner l'opacité de la situation financière de l'appelant, qui a échoué dans la démonstration de son revenu réel. Devant le</w:t>
      </w:r>
    </w:p>
    <w:p>
      <w:r>
        <w:t>- 11/14 -</w:t>
      </w:r>
    </w:p>
    <w:p>
      <w:r>
        <w:t>C/6428/2017 Tribunal, il n'a produit ni comptes de son entreprise, ni déclarations d'impôts. Les pièces nouvelles produites en appel, censées faire la lumière sur sa situation salariale, n'ont qu'une force probante très limitée par rapport aux extraits de compte versés en première instance, dans la mesure où il s'agit de fiches de salaire rédigées à la main par l'appelant lui-même. C'est ainsi à juste titre que le Tribunal a retenu que l'appelant réalisait un revenu de 6'000 fr.</w:t>
      </w:r>
    </w:p>
    <w:p>
      <w:r>
        <w:t>L'appelant a établi en première instance que sa prime d'assurance-maladie était de 548 fr., dont 542 fr. 80 à sa charge, le certificat d'assurance-maladie 2017 étant au surplus irrecevable en appel. Le montant retenu par le Tribunal, qui n'est pas contesté par l'intimée, sera maintenu à 548 fr. L'appelant doit assumer le loyer du logement qu'il occupe. Il sous-loue un appartement depuis juin 2017, dont il est attesté par pièce que le loyer principal s'élève à 1'225 fr. par mois, charges incluses, mais pour lequel il a déclaré en première instance comme devant la Cour verser 1'500 fr. par mois au locataire principal. Le Tribunal n'a pas déduit de l'attestation du locataire principal selon laquelle il avait reçu une caution de 1'500 fr. que tel était le montant de la sous- location. En appel, sont produites cinq quittances mensuelles, couvrant les mois de juillet à novembre 2017 portant le montant de 1'500 fr. L'intimée conteste ces pièces comme n'étant pas claires, notamment quant à la personne du récipiendaire. Si le nom de ce dernier est indiqué en lettres majuscules seulement sur une quittance, la signature du récipiendaire correspond à celle de la déclaration du locataire principal du 10 juin 2017 sur toutes les quittances produites. Or, le locataire principal bénéficie d'une certaine marge de manœuvre dans la fixation du loyer au sous-locataire et il n'est pas inusuel que le loyer demandé à celui-ci, par exemple si le logement est meublé, soit plus élevé. La Cour admettra au stade de la vraisemblance que le loyer versé par l'appelant correspond au montant indiqué sur les quittances nouvellement produites, ce d'autant que la différence par rapport au loyer fixé par le contrat de bail n'est pas exorbitante. Il est également vraisemblable que le locataire principal exige le paiement de la main à la main. La somme de 1'500 fr. sera donc retenue au titre de loyer. N'est en outre pas contesté le montant de 690 fr. de frais professionnels rattachés [à l'équipement pour son activité indépendante] ______, ni la base mensuelle OP. Si l'appelant a allégué 200 fr. de frais médicaux mensuels en première instance, sans pièce justificative, le Tribunal les ayant réduits à 67 fr., il n'inclut plus de montant à ce titre en appel dans le calcul de ses charges et conteste le montant de 67 fr. accordé à son épouse à ce titre. A défaut d'être contesté par l'intimée, le montant de 67 fr. sera retenu.</w:t>
      </w:r>
    </w:p>
    <w:p>
      <w:r>
        <w:t>- 12/14 -</w:t>
      </w:r>
    </w:p>
    <w:p>
      <w:r>
        <w:t>C/6428/2017 Les charges admissibles de l'appelant s'élèvent en conséquence à 4'005 fr. par mois (548 fr. de prime d'assurance-maladie, 1'500 fr. de loyer, 690 fr. de frais professionnels, 67 fr. de frais médicaux et 1'200 fr. de base mensuelle OP), arrondis à 4'000 fr. Compte tenu de son revenu mensuel de 6'000 fr., la capacité contributive de l'appelant est ainsi de l'ordre de 2'000 fr. (6'000 fr. - 4'000 fr.), impôts non compris. Si l'appelant ne fait pas état de sa charge fiscale, il faut néanmoins en tenir compte selon la jurisprudence, étant donné que sa situation le permet. En application de la calculette mise à disposition par l'Etat de Genève (http://ge.ch/impots/calcul-et- paiement-des-impots), la charge d'impôts compte tenu de sa situation financière, en retenant la contribution d'entretien de 1'500 fr. par mois fixée par le premier juge, s'élèverait à un montant d'environ 175 fr. par mois.</w:t>
      </w:r>
    </w:p>
    <w:p>
      <w:r>
        <w:rPr>
          <w:b/>
        </w:rPr>
        <w:t>E. 3.2.2</w:t>
      </w:r>
    </w:p>
    <w:p>
      <w:r>
        <w:t>S'agissant de la situation financière de l'intimée, le premier juge, sur la base des relevés de compte sur une période courant du 9 juin 2015 au 2 juin 2017, a évalué les revenus de celle-ci à un montant mensualisé de 823 fr. après déduction de la rente d'orphelin, ce qui est admis par les parties. L'appelant conteste en revanche l'établissement des charges de l'intimée telles que fixées par le premier juge, en premier lieu le montant du loyer. Conformément à ce que soutient l'appelant, une part du loyer de l'épouse doit être imputée à l'enfant de celle-ci. Cette part sera estimée à 15% comme le demande l'appelant. Le loyer à charge de l'intimée sera donc retenu à concurrence de 730 fr. L'appelant conteste également que son épouse consacre 67 fr. par mois de frais médicaux. Le relevé bancaire de l'intimée du mois de mai 2017 fait état de dépenses auprès de pharmacies pour un tel montant. Or, la situation des parties permet d'élargir leurs charges et de tenir compte de ce montant, comme l'a retenu le premier juge. 67 fr. seront en conséquence comptabilisés dans les charges de l'intimée, comme dans celles de l'appelant (cf. supra consid. 3.2.1). Les charges de l'intimée comprennent 45 fr. de frais de transports publics, comme l'a fixé le premier juge sans que ce montant ne soit contesté en appel. Il y a ainsi lieu de retenir au titre de charges mensuelles de l'intimée un montant total de 2'192 fr. (730 fr. pour le loyer, 45 fr. pour les frais de transports publics, 67 fr. de frais médicaux et 1'350 fr. de base mensuelle OP). Compte tenu de son revenu mensuel de 823 fr., le déficit de l'intimée s'élève à 1'369 fr. (2'192 fr. – 823 fr.).</w:t>
      </w:r>
    </w:p>
    <w:p>
      <w:r>
        <w:rPr>
          <w:b/>
        </w:rPr>
        <w:t>E. 3.2.3</w:t>
      </w:r>
    </w:p>
    <w:p>
      <w:r>
        <w:t>Ainsi, alors que l'intimée ne couvre pas ses besoins, l'appelant dispose d'un montant disponible d'environ 2'000 fr., ce qui lui permet de prendre en charge l'entier des frais effectifs nécessaires à l'entretien convenable de son épouse.</w:t>
      </w:r>
    </w:p>
    <w:p>
      <w:r>
        <w:t>- 13/14 -</w:t>
      </w:r>
    </w:p>
    <w:p>
      <w:r>
        <w:t>C/6428/2017 En équité, compte tenu de ce qui précède, la contribution due par l'appelant à l'entretien de l'intimée sera fixée à 1'500 fr. Le calcul selon la méthode du minimum vital avec répartition de l'excédent permet de confirmer le montant fixé en équité : - revenu des parties : 6'000 fr. + 823 fr. = 6'823 fr. - charges des parties : 4'000 + 2'192 fr. = 6'192 fr. - solde après couverture des charges : 6'823 fr. - 6'192 fr. = 631 fr. / 2 = 315 fr. 50, montant arrondi à 300 fr. - montant revenant à l'épouse : 2'192 + 300 fr. = 2'492 – 823 fr. = 1'669 fr. En conséquence, l'attribution à l'épouse d'une contribution à hauteur de 1'500 fr., telle qu'elle ressort des dernières conclusions de l'intimée, sera confirmée. Après paiement de la contribution d'entretien ainsi fixée, l'appelant dispose lui-même d'un solde lui permettant de faire face à ses impôts.</w:t>
      </w:r>
    </w:p>
    <w:p>
      <w:r>
        <w:rPr>
          <w:b/>
        </w:rPr>
        <w:t>E. 3.3</w:t>
      </w:r>
    </w:p>
    <w:p>
      <w:r>
        <w:t>En conclusion, la contribution à l'entretien de l'intimée fixée à 1'500 fr. est équitable et le chiffre 3 du dispositif du jugement attaqué sera confirmé.</w:t>
      </w:r>
    </w:p>
    <w:p>
      <w:r>
        <w:rPr>
          <w:b/>
        </w:rPr>
        <w:t>E. 4</w:t>
      </w:r>
    </w:p>
    <w:p>
      <w:r>
        <w:t>Les frais judiciaires d'appel seront arrêtés à 1'000 fr., comprenant l'émolument de la décision rendue sur effet suspensif (art. 31 et 35 RTFMC). Ils seront mis à la charge de l'appelant, qui succombe (art. 106 al. 1 CPC), et compensés avec l'avance qu'il a effectuée, qui reste acquise à l'Etat (art. 111 al. 1 CPC).</w:t>
      </w:r>
    </w:p>
    <w:p>
      <w:r>
        <w:t>Compte tenu de la nature familiale du litige, chaque partie conservera à sa charge ses propres dépens d'appel (art. 95 al. 3 et 107 al. 1 let. a CPC).</w:t>
      </w:r>
    </w:p>
    <w:p>
      <w:r>
        <w:rPr>
          <w:b/>
        </w:rPr>
        <w:t>E. 5</w:t>
      </w:r>
    </w:p>
    <w:p>
      <w:r>
        <w:t>L'arrêt de la Cour, statuant sur mesures protectrices de l'union conjugale, est susceptible d'un recours en matière civile au Tribunal fédéral (art. 72 al. 1 LTF). Les moyens sont limités en application de l'art. 98 LTF, seule pouvant être invoquée la violation de droits constitutionnels (ATF 133 III 393 consid. 5.1).</w:t>
      </w:r>
    </w:p>
    <w:p>
      <w:r>
        <w:t>Vu les conclusions pécuniaires restées litigieuses devant la Cour, la valeur litigieuse au sens de la LTF est égale à 30'000 fr. (art. 51 al. 1 let. a et al. 4 et 74 al. 1 let. b LTF). * * * * *</w:t>
      </w:r>
    </w:p>
    <w:p>
      <w:r>
        <w:t>- 14/14 -</w:t>
      </w:r>
    </w:p>
    <w:p>
      <w:r>
        <w:t>C/6428/2017</w:t>
      </w:r>
    </w:p>
    <w:p>
      <w:r>
        <w:t>PAR CES MOTIFS, La Chambre civile : A la forme : Déclare recevable l'appel interjeté le 1er novembre 2017 par A______ contre le chiffre 3 du dispositif du jugement JTPI/8230/2017 rendu le 19 juin 2017 par le Tribunal de première instance dans la cause C/6428/2017-11. Au fond : Confirme ce jugement. Déboute les parties de toutes autres conclusions. Sur les frais : Arrête les frais judiciaires d'appel à 1'000 fr., les met à la charge de A______ et les compense avec l'avance de frais fournie, qui reste acquise à l'Etat de Genève. Dit que chaque partie supporte ses propres dépens d'appel. Siégeant : Monsieur Ivo BUETTI, président; Madame Nathalie RAPP, juge; Madame Marie-Laure PAPAUX VAN DELDEN, juge suppléante;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