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ACJC/1131/2017 vom 5. September 2017</w:t>
      </w:r>
    </w:p>
    <w:p>
      <w:r>
        <w:t>GE Cour de justice, 2017-09-05, FR</w:t>
      </w:r>
    </w:p>
    <w:p>
      <w:r>
        <w:rPr>
          <w:b/>
        </w:rPr>
        <w:t xml:space="preserve">Quelle: </w:t>
      </w:r>
      <w:r>
        <w:t>https://mcp.opencaselaw.ch/entscheid/ge_gerichte_ACJC_1131_2017</w:t>
      </w:r>
    </w:p>
    <w:p>
      <w:r>
        <w:t>FR: GE_GERICHTE ACJC/1131/2017 du 5 septembre 2017</w:t>
      </w:r>
    </w:p>
    <w:p>
      <w:r>
        <w:t>IT: GE_GERICHTE ACJC/1131/2017 del 5 settembre 2017</w:t>
      </w:r>
    </w:p>
    <w:p>
      <w:pPr>
        <w:pStyle w:val="Heading2"/>
      </w:pPr>
      <w:r>
        <w:t>Erwägungen</w:t>
      </w:r>
    </w:p>
    <w:p>
      <w:r>
        <w:rPr>
          <w:b/>
        </w:rPr>
        <w:t>E. 1.1</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w:t>
      </w:r>
    </w:p>
    <w:p>
      <w:r>
        <w:t>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w:t>
      </w:r>
    </w:p>
    <w:p>
      <w:r>
        <w:t>En l'espèce, le jugement entrepris constitue une décision incidente au sens des art. 237 et 308 al. 1 let. a CPC et la valeur litigieuse est atteinte. La voie de l'appel est donc ouverte.</w:t>
      </w:r>
    </w:p>
    <w:p>
      <w:r>
        <w:t>Le présent appel, motivé et formé par écrit dans un délai de trente jours à compter de la notification de la décision (art. 311 al. 1 et 145 al. 1 let. c CPC),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Les parties ont choisi l'application du droit français au litige découlant du contrat les liant, ce qui n'est pas contesté (art. 116 al. 1 LDIP).</w:t>
      </w:r>
    </w:p>
    <w:p>
      <w:r>
        <w:rPr>
          <w:b/>
        </w:rPr>
        <w:t>E. 3</w:t>
      </w:r>
    </w:p>
    <w:p>
      <w:r>
        <w:t>L'appelante reproche au Tribunal d'avoir admis la légitimation active de B______.</w:t>
      </w:r>
    </w:p>
    <w:p>
      <w:r>
        <w:rPr>
          <w:b/>
        </w:rPr>
        <w:t>E. 3.1</w:t>
      </w:r>
    </w:p>
    <w:p>
      <w:r>
        <w:t>En droit suisse, la légitimation active ou passive (ou la qualité pour agir ou pour défendre) dans un procès civil relève du fondement matériel de l'action; elle appartient au sujet (actif ou passif) du droit invoqué en justice et son absence entraîne, non pas l'irrecevabilité de la demande, mais son rejet (ATF 128 III 50 consid. 2b/bb et les références; arrêt du Tribunal fédéral 4A_145/2016 du 19 juillet 2016 consid. 4.1).</w:t>
      </w:r>
    </w:p>
    <w:p>
      <w:r>
        <w:t>- 5/8 -</w:t>
      </w:r>
    </w:p>
    <w:p>
      <w:r>
        <w:t>C/12580/2013</w:t>
      </w:r>
    </w:p>
    <w:p>
      <w:r>
        <w:t>Dans les causes à caractère international, cela signifie que la question de la légitimation active doit être réglée par le droit applicable à la prétention qui est réclamée, soit la lex causae et non la loi du for (ATF 136 III 23 consid. 2; BUCHER, Commentaire romand, Loi sur le droit international privé, Convention de Lugano, 2011, n. 74 ad art. 74 LDIP).</w:t>
      </w:r>
    </w:p>
    <w:p>
      <w:r>
        <w:rPr>
          <w:b/>
        </w:rPr>
        <w:t>E. 3.2</w:t>
      </w:r>
    </w:p>
    <w:p>
      <w:r>
        <w:t>D'après l'art. 31 du Code de procédure civile français, l'action est ouverte à tous ceux qui ont un intérêt légitime au succès ou au rejet d'une prétention, sous réserve des cas dans lesquels la loi attribue le droit d'agir aux seules personnes qu'elle qualifie pour élever ou combattre une prétention, ou pour défendre un intérêt déterminé.</w:t>
      </w:r>
    </w:p>
    <w:p>
      <w:r>
        <w:t>Dans une jurisprudence récente, la Cour de cassation a statué sur le cas d'un souscripteur à un contrat d'assurance sur un véhicule, contrat dans lequel il était précisé que le souscripteur du contrat, le propriétaire du véhicule assuré et toute personne ayant, avec leur autorisation, la garde ou la conduite de ce véhicule étaient assurés. L'assureur a dénié sa garantie au souscripteur, en invoquant qu'il devait démontrer sa qualité de propriétaire pour justifier de son intérêt à solliciter l'indemnité due en réparation. La Cour de cassation a retenu, contrairement à la Cour d'appel, que le souscripteur avait qualité pour agir à l'encontre de l'assureur, sans avoir à démontrer qu'il était le propriétaire du véhicule assuré (arrêt de la Cour de cassation, chambre civile 2, 14 avril 2016, n° 15-17.111).</w:t>
      </w:r>
    </w:p>
    <w:p>
      <w:r>
        <w:t>A teneur de l'art. L 121-6 du Code des assurances français, toute personne ayant intérêt à la conservation d'une chose peut la faire assurer.</w:t>
      </w:r>
    </w:p>
    <w:p>
      <w:r>
        <w:t>La personne qui a souscrit l'assurance a la qualité d'assuré, sauf stipulation contraire. Le souscripteur ne peut ainsi pas prétendre à réparation si l'assurance contre le vol est au seul bénéfice du propriétaire de la chose assurée (Cour de Cassation, Chambre civile 1, du 11 juillet 2001, n° 00-11.362).</w:t>
      </w:r>
    </w:p>
    <w:p>
      <w:r>
        <w:rPr>
          <w:b/>
        </w:rPr>
        <w:t>E. 3.3</w:t>
      </w:r>
    </w:p>
    <w:p>
      <w:r>
        <w:t>Selon le Règlement général de la Fédération Suisse de Sports Equestres (FSSE), lors d'un changement de propriétaire, il n'est pas établi de nouveau passeport; le passeport doit être remis au nouveau propriétaire qui l'envoie au secrétariat de la FSSE dans les 30 jours pour inscription du nouveau propriétaire, pour autant que le cheval continue de participer à des manifestations (art. 6.6).</w:t>
      </w:r>
    </w:p>
    <w:p>
      <w:r>
        <w:rPr>
          <w:b/>
        </w:rPr>
        <w:t>E. 3.4</w:t>
      </w:r>
    </w:p>
    <w:p>
      <w:r>
        <w:t>En l'espèce, le Tribunal a admis la légitimation active du demandeur pour deux motifs : il était souscripteur de l'assurance et a fortiori propriétaire, voire pour le moins copropriétaire, du cheval assuré.</w:t>
      </w:r>
    </w:p>
    <w:p>
      <w:r>
        <w:t>L'appelante oppose que la propriété de l'intimé n'avait pas été assez démontrée, au regard des témoignages de D______ et du passeport du cheval. En outre, à défaut d'intérêt patrimonial, l'intimé ne pouvait pas réclamer une indemnité.</w:t>
      </w:r>
    </w:p>
    <w:p>
      <w:r>
        <w:t>- 6/8 -</w:t>
      </w:r>
    </w:p>
    <w:p>
      <w:r>
        <w:t>C/12580/2013</w:t>
      </w:r>
    </w:p>
    <w:p>
      <w:r>
        <w:t>3.5.1 Au regard du droit français rappelé ci-dessus - applicable à titre de droit matériel choisi par les parties et réglant la légitimation active -, il ne saurait être exigé du souscripteur d'assurance d'une chose qu'il démontre sa qualité de propriétaire, afin d'être légitimé à agir. En l'occurrence, il n'est pas contesté que l'intimé est le souscripteur de l'assurance litigieuse. Par conséquent, il n'a pas à fournir une preuve d'un droit réel sur la chose qui l'autoriserait à soutenir le procès contre l'assureur.</w:t>
      </w:r>
    </w:p>
    <w:p>
      <w:r>
        <w:t>Certes, les parties sont libres de convenir que seul le propriétaire bénéficiera du contrat d'assurance, auquel cas - à l'instar de la décision n° 00-11.362 précitée - seul le propriétaire est habilité à agir. L'appelante a relevé justement ce point, mais sans toutefois alléguer qu'une stipulation de cette nature aurait été conclue entre les parties, ce qui n'est pas le cas à teneur du contrat.</w:t>
      </w:r>
    </w:p>
    <w:p>
      <w:r>
        <w:t>L'intimé souscripteur de l'assurance possède donc la légitimation active.</w:t>
      </w:r>
    </w:p>
    <w:p>
      <w:r>
        <w:t>3.5.2 De surcroît, la propriété, voire la copropriété, de l'intimé a été suffisamment démontrée, dès lors qu'elle est mentionnée sur le certificat d'assurance du 1er mars 2011 déjà, document établi par l'appelante.</w:t>
      </w:r>
    </w:p>
    <w:p>
      <w:r>
        <w:t>S'il est vrai que la date du transfert de propriété n'a pas été clairement arrêtée en l'état, le témoignage de D______, ainsi que le certificat d'assurance susmentionné, sont suffisants pour confirmer une cession du cheval à B______ en pleine propriété ou en copropriété avant la conclusion du contrat d'assurance.</w:t>
      </w:r>
    </w:p>
    <w:p>
      <w:r>
        <w:t>A ce titre, la mise à jour du passeport du cheval pourrait constituer en soi un indice du transfert de la propriété à une date ultérieure à la conclusion du contrat et à la survenance du sinistre, mais elle ne suffit pas à contrebalancer les éléments évoqués ci-dessus. Certes, le règlement applicable aux sports équestres prévoit un délai pour procéder à l'inscription du nouveau propriétaire dans le passeport du cheval, mais cette règle ne saurait influencer la date du transfert effectif de propriété.</w:t>
      </w:r>
    </w:p>
    <w:p>
      <w:r>
        <w:t>Ainsi, le Tribunal a correctement apprécié les faits en reconnaissant la qualité de propriétaire, voire de copropriétaire, à l'intimé.</w:t>
      </w:r>
    </w:p>
    <w:p>
      <w:r>
        <w:t>3.5.3 Au vu de ce qui précède, l'appel n'est pas fondé et le jugement attaqué sera confirmé.</w:t>
      </w:r>
    </w:p>
    <w:p>
      <w:r>
        <w:rPr>
          <w:b/>
        </w:rPr>
        <w:t>E. 4</w:t>
      </w:r>
    </w:p>
    <w:p>
      <w:r>
        <w:t>Les frais judiciaires d'appel seront fixés à 2'000 fr. (art. 36 RTFMC). Ils seront mis à la charge de l'appelante, qui succombe (art. 106 al. 1 CPC), et compensés partiellement par l'avance de frais fournie par cette dernière, qui reste acquise à l'Etat (art. 111 al. 1 CPC), l'appelante étant condamnée à verser le solde aux Services financiers du Pouvoir judiciaire.</w:t>
      </w:r>
    </w:p>
    <w:p>
      <w:r>
        <w:t>- 7/8 -</w:t>
      </w:r>
    </w:p>
    <w:p>
      <w:r>
        <w:t>C/12580/2013</w:t>
      </w:r>
    </w:p>
    <w:p>
      <w:r>
        <w:t>L'appelante sera également condamnée aux dépens de l'intimé, arrêtés à 3'000 fr., débours et TVA compris (art. 84, 85, 87 et 90 RTFMC; art. 20, 25 et 26 al. 1 LaCC). * * * * * *</w:t>
      </w:r>
    </w:p>
    <w:p>
      <w:r>
        <w:t>- 8/8 -</w:t>
      </w:r>
    </w:p>
    <w:p>
      <w:r>
        <w:t>C/12580/2013 PAR CES MOTIFS, La Chambre civile : A la forme : Déclare recevable l'appel interjeté par A_______ LIMITED contre le jugement JTPI/7574/2016 rendu le 9 juin 2016 par le Tribunal de première instance dans la cause C/12580/2013-11. Au fond : Confirme la décision entreprise. Déboute les parties de toutes autres conclusions. Sur les frais : Arrête les frais judiciaires d'appel à 2'000 fr., les met à la charge de A_______ LIMITED et dit qu'ils sont partiellement compensés avec l'avance fournie, qui reste acquise à l'Etat. Condamne en conséquence A_______ LIMITED à verser à l'Etat de Genève, soit pour lui les Services financiers du Pouvoir judiciaire, la somme de 1'000 fr. au titre du solde des frais judiciaires d'appel. Condamne A_______ LIMITED à verser à B______ 3'000 fr. à titre de dépens d'appel. Siégeant : Monsieur Laurent RIEBEN, président; Madame Paola CAMPOMAGNANI,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