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ACJC/1131/2014 vom 5. Mai 2014</w:t>
      </w:r>
    </w:p>
    <w:p>
      <w:r>
        <w:t>GE Cour de justice, 2014-05-05, FR</w:t>
      </w:r>
    </w:p>
    <w:p>
      <w:r>
        <w:rPr>
          <w:b/>
        </w:rPr>
        <w:t xml:space="preserve">Quelle: </w:t>
      </w:r>
      <w:r>
        <w:t>https://mcp.opencaselaw.ch/entscheid/ge_gerichte_ACJC_1131_2014</w:t>
      </w:r>
    </w:p>
    <w:p>
      <w:r>
        <w:t>FR: GE_GERICHTE ACJC/1131/2014 du 5 mai 2014</w:t>
      </w:r>
    </w:p>
    <w:p>
      <w:r>
        <w:t>IT: GE_GERICHTE ACJC/1131/2014 del 5 maggio 2014</w:t>
      </w:r>
    </w:p>
    <w:p>
      <w:pPr>
        <w:pStyle w:val="Heading2"/>
      </w:pPr>
      <w:r>
        <w:t>Erwägungen</w:t>
      </w:r>
    </w:p>
    <w:p>
      <w:r>
        <w:rPr>
          <w:b/>
        </w:rPr>
        <w:t>E. 1.1</w:t>
      </w:r>
    </w:p>
    <w:p>
      <w:r>
        <w:t>La procédure sommaire est applicable aux procédures de mesures provi- sionnelles en matière de divorce (art. 248 let. d, 271 let. a, 276 al. 1 CPC). Les jugements sur mesures provisionnelles sont susceptibles d'un appel si l'affaire est non pécuniaire ou si, pécuniaire, sa valeur litigieuse atteint 10'000 fr. (art. 308 al. 1 let. b CPC). Si la durée des revenus et prestations périodiques est indé- terminée ou illimitée, le capital est constitué du montant annuel du revenu ou de la prestation multiplié par vingt (art. 92 al. 2 CPC). En l'espèce, le litige porte exclusivement sur la contribution à l'entretien de l'épouse et des enfants, soit une contestation de nature pécuniaire. L'appelant a requis en première instance qu'il lui soit donné acte de son engage- ment à verser une contribution d'entretien mensuelle de 1'000 fr. par enfant et de 1'500 fr. pour son épouse, soit un total de 3'500 fr. L'intimée a requis une contribution à l'entretien de la famille de 6'800 fr. par mois, de sorte que la valeur litigieuse est largement supérieure à 10'000 fr. (3'300 fr. x 12 x 20 = 792'000 fr.).</w:t>
      </w:r>
    </w:p>
    <w:p>
      <w:r>
        <w:t>- 6/16 -</w:t>
      </w:r>
    </w:p>
    <w:p>
      <w:r>
        <w:t>C/14875/2013 L'appel a été interjeté dans le délai de dix jours (art. 271 CPC par renvoi de l'art. 276 CPC, 314 al. 1 CPC) et suivant la forme prescrite par la loi (art. 130, 131, 311 al. 1 CPC), de sorte qu'il est recevable.</w:t>
      </w:r>
    </w:p>
    <w:p>
      <w:r>
        <w:rPr>
          <w:b/>
        </w:rPr>
        <w:t>E. 1.2</w:t>
      </w:r>
    </w:p>
    <w:p>
      <w:r>
        <w:t>La Cour revoit la cause avec un plein pouvoir d'examen (art. 310 CPC; HOHL, Procédure civile, tome II, 2010, n. 2314 et 2416; RETORNAZ, L'appel et le re- cours, in Procédure civile suisse, 2010, p. 349 ss, n. 121). Dans la mesure des con- clusions prises en appel (art. 315 al. 1 CPC), la Cour établit les faits d'office (art. 272 CPC).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 bles (art. 272 CPC) s'agissant de la contribution d'entretien due à l'épouse (arrêt du Tribunal fédéral 5A_906/2012 précité consid. 6.1.1; GASSER/RICKLY, ZPO Kurz- kommentar, 2010, n. 4 ad art. 316 CPC; HOHL, op. cit., no 1907, p. 350).</w:t>
      </w:r>
    </w:p>
    <w:p>
      <w:r>
        <w:rPr>
          <w:b/>
        </w:rPr>
        <w:t>E. 2</w:t>
      </w:r>
    </w:p>
    <w:p>
      <w:r>
        <w:t>Les mesures provisionnelles prises dans le cadre d'une action en divorce étant sou- mises à la procédure sommaire au sens propre (art. 248 let. d, 271 let. a et 276 al. 1 CPC; HOHL, op. cit., n. 1958, p. 359), sa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rPr>
          <w:b/>
        </w:rPr>
        <w:t>E. 3.1</w:t>
      </w:r>
    </w:p>
    <w:p>
      <w:r>
        <w:t>La Cour examine, en principe, d'office la recevabilité des pièces produites en appel (REETZ/HILBER, Kommentar zur Schweizerischen Zivilprozessordnung, 2e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 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les pièces nouvelles produites par les parties permettent de déter- miner leur situation financière et comportent des données nécessaires pour statuer sur la quotité des aliments à verser par le débiteur pour l'entretien de ses filles mi- neures, de sorte qu'elles sont recevables, ainsi que les éléments de fait qu'elles comportent. 4. L'appelant étant originaire de France, la présente cause revêt un caractère inter- national. Dans la mesure où les parties sont domiciliées dans le canton de Genève, le premier juge a retenu à bon droit la compétence des autorités genevoises (art. 46 LDIP), ainsi que l'application du droit suisse (art. 49 LDIP et 4 de la Convention de la Haye du 2 octobre 1973 sur la loi applicable aux obligations ali- mentaires), ce qui n'est au demeurant pas contesté par les parties.</w:t>
      </w:r>
    </w:p>
    <w:p>
      <w:r>
        <w:rPr>
          <w:b/>
        </w:rPr>
        <w:t>E. 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2, 3, 5, 6 et 9 du dispositif de l'ordonnance querellée, non remis en cause par l'appelant, sont entrés en force de chose jugée. En revanche, les chiffres 7 et 8, relatifs aux frais de première instance, pourront encore être revus d'office en cas d'annulation de tout ou partie de l'ordonnance querellée dans le cadre du présent appel (art. 318 al. 3 CPC), étant précisé qu'en tout état, l'appelant a remis en cause le chiffre 7.</w:t>
      </w:r>
    </w:p>
    <w:p>
      <w:r>
        <w:rPr>
          <w:b/>
        </w:rPr>
        <w:t>E. 6</w:t>
      </w:r>
    </w:p>
    <w:p>
      <w:r>
        <w:t>L'appel est circonscrit à la contribution à payer par l'appelant à l'entretien de son épouse et de ses deux filles mineures. L'appelant conteste le montant de la contri-</w:t>
      </w:r>
    </w:p>
    <w:p>
      <w:r>
        <w:t>- 8/16 -</w:t>
      </w:r>
    </w:p>
    <w:p>
      <w:r>
        <w:t>C/14875/2013 bution d'entretien fixée par le Tribunal, ainsi que les revenus et les charges retenus pour chacune des parties.</w:t>
      </w:r>
    </w:p>
    <w:p>
      <w:r>
        <w:rPr>
          <w:b/>
        </w:rPr>
        <w:t>E. 6.1.1</w:t>
      </w:r>
    </w:p>
    <w:p>
      <w:r>
        <w:t>Dans le cadre d'une procédure de divorce (art. 274 ss CPC), le tribunal ordonne les mesures provisionnelles nécessaires en vertu de l'art. 276 al. 1 CPC; les dispositions régissant la protection de l'union conjugale sont dès lors appli- cables par analogie. Si la suspension de la vie commune est fondée, le juge fixe la contribution pécu- 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276ss CC pour l'enfant; arrêts du Tribunal fédéral 5A_757/2013 du 14 juillet 2014 consid. 2.1; 5A_65/2013 du 4 septembre 2013 consid. 7; 5A_906/2012 du 18 avril 2013 consid. 6.1.1; 5A_743/2012 du 6 mars 2013 consid. 6.2.2). Le Tribunal fédéral a toutefois retenu que bien que la possibilité de fixer une contribution de manière globale pour l'ensemble de la famille ne ressorte pas de la loi, on ne saurait pour autant en déduire que ce procédé aboutit à un résultat arbitraire (arrêt du Tribunal fédéral 5A_743/2012 précité consid. 6.2.2).</w:t>
      </w:r>
    </w:p>
    <w:p>
      <w:r>
        <w:rPr>
          <w:b/>
        </w:rPr>
        <w:t>E. 6.1.2</w:t>
      </w:r>
    </w:p>
    <w:p>
      <w:r>
        <w:t>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 mun des parents envers leurs enfants, qu'ils doivent exercer dans la mesure fixée à l'art. 285 CC. Selon l'art. 285 al. 1 CC, la contribution d'entretien doit corres- pondre aux besoins de l'enfant ainsi qu'à la situation et aux ressources des père et mère, compte tenu de la fortune et des revenus de l'enfant, de même que de la par- 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5A_229/2013 du 25 septembre 2013 consid. 5.2; 5A_507/2007 du 24 avril 2008 consid. 5.1; ATF 116 II 110 consid. 3a).</w:t>
      </w:r>
    </w:p>
    <w:p>
      <w:r>
        <w:rPr>
          <w:b/>
        </w:rPr>
        <w:t>E. 6.1.3</w:t>
      </w:r>
    </w:p>
    <w:p>
      <w:r>
        <w:t>Même lorsqu'on ne peut plus sérieusement compter sur la reprise de la vie commune, ce que le juge du fait doit constater, l'art. 163 CC demeure la cause de</w:t>
      </w:r>
    </w:p>
    <w:p>
      <w:r>
        <w:t>- 9/16 -</w:t>
      </w:r>
    </w:p>
    <w:p>
      <w:r>
        <w:t>C/14875/2013 l'obligation d'entretien réciproque des époux sur mesures provisionnelles prononcées pour la durée de la procédure de divorce. Aux termes de cette dis- position, mari et femme contribuent, chacun selon ses facultés, à l'entretien con- 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 jugale et de leur situation personnelle (al. 3). Pour fixer la contribution d'entretien, selon l'art. 176 al. 1 ch. 1 CC, le juge doit partir de la convention, expresse ou tacite, que les époux ont conclue au sujet de la répartition des tâches et des res- sources entre eux. Il doit ensuite prendre en considération qu'en cas de suspension de la vie commune (art. 175 s. CC), le but de l'art. 163 CC, soit l'entretien con- venable de la famille, impose à chacun des époux le devoir de participer, selon ses facultés, aux frais supplémentaires qu'engendre la vie séparée.</w:t>
      </w:r>
    </w:p>
    <w:p>
      <w:r>
        <w:rPr>
          <w:b/>
        </w:rPr>
        <w:t>E. 6.1.4</w:t>
      </w:r>
    </w:p>
    <w:p>
      <w:r>
        <w:t>La loi ne prescrit pas de méthode de calcul particulière pour arrêter la contri- bution d'entretien (ATF 128 III 411 consid. 3.2.2; arrêt du Tribunal fédéral 5A_178/2008 du 23 avril 2008, consid. 3.2).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 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train de vie mené jusqu'à la cessation de la vie commune constitue la limite supérieure du droit à l'entretien (ATF 121 I 97 consid. 3b).</w:t>
      </w:r>
    </w:p>
    <w:p>
      <w:r>
        <w:rPr>
          <w:b/>
        </w:rPr>
        <w:t>E. 6.1.5</w:t>
      </w:r>
    </w:p>
    <w:p>
      <w:r>
        <w:t>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 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w:t>
      </w:r>
    </w:p>
    <w:p>
      <w:r>
        <w:t>- 10/16 -</w:t>
      </w:r>
    </w:p>
    <w:p>
      <w:r>
        <w:t>C/14875/2013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 sentent un critère essentiel lors de l'attribution de la garde (ATF 137 III 102 consid. 4.2.2.2 et la référence). Elles ne constituent toutefois pas des règles stric- 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 Lorsqu'il s'agit de fixer les ressources d'une personne dont les revenus sont fluc- tuants, comme les indépendants, il convient de tenir compte, en général, du béné- fice net moyen réalisé durant plusieurs années afin d'obtenir un résultat fiable (arrêts du Tribunal fédéral 5A_259/2012 du 14 novembre 2012 consid. 4.1, publié in SJ 2013 I p. 451; 5A_687/2011 du 17 avril 2012 consid. 5.1.1). Plus les fluc- tuations de revenus sont importantes et les données fournies par l'intéressé sont incertaines, plus la période de comparaison doit être longue (arrêt du Tribunal fédéral 5A_246/2009 du 22 mars 2010 consid. 3.1).</w:t>
      </w:r>
    </w:p>
    <w:p>
      <w:r>
        <w:rPr>
          <w:b/>
        </w:rPr>
        <w:t>E. 6.1.6</w:t>
      </w:r>
    </w:p>
    <w:p>
      <w:r>
        <w:t>Seules les charges effectives, dont le débirentier s'acquitte réellement, doivent être prises en compte (ATF 126 III 89 consid. 3b; 121 III 20 consid. 3a et les arrêts cités; arrêt du Tribunal fédéral 5A_396/2013 du 26 février 2014 consid 6.2.1). En principe, on ne prend en considération dans le minimum vital du droit des poursuites que les primes d'assurance obligatoires, c'est-à-dire celles dues en vertu d'un devoir légal ou d'un contrat de travail. Ainsi, en matière d'assurance-maladie, seules les primes dues en vertu de la Loi fédérale du 18 mars 1994 sur l'assurance- maladie (LAMal, RS 832.10) peuvent être prises en compte dans le calcul du minimum vital (ATF 129 III 242 consid. 4.1; arrêt du Tribunal fédéral 5A_837/2010 du 11 février 2011 consid. 3.3). Les primes de l'assurance-maladie complémentaire, régie par la Loi fédérale du 2 avril 1908 sur le contrat d'assu- rance (LCA, RS 221.229.1), doivent être acquittées au moyen du montant de base et de la réserve pour dépenses imprévues (ATF 134 III 323 consid. 3). Les frais de véhicule ne peuvent être pris en considération que si celui-ci est indis- pensable au débiteur personnellement ou nécessaire à l'exercice de sa profession, l'utilisation des transports publics ne pouvant être raisonnablement exigée de l'in-</w:t>
      </w:r>
    </w:p>
    <w:p>
      <w:r>
        <w:t>- 11/16 -</w:t>
      </w:r>
    </w:p>
    <w:p>
      <w:r>
        <w:t>C/14875/2013 téressé (ATF 110 III 17 consid. 2b; arrêts du Tribunal fédéral 5A.65/2013 du 4 septembre 2013 consid. 3.1.2; 5A_837/2010 du 11 février 2011 consid. 3.2). Lorsque la situation financière des parties le permet, une dette peut être prise en considération si celle-ci a été assumée avant la fin du ménage commun aux fins de l'entretien des deux époux, ou lorsque ceux-ci en répondent solidairement (arrêt du Tribunal fédéral 5A_619/2013 du 10 mars 2014 consid. 2.3.1; 5A_453/2009 du</w:t>
      </w:r>
    </w:p>
    <w:p>
      <w:r>
        <w:rPr>
          <w:b/>
        </w:rPr>
        <w:t>E. 6.1.7</w:t>
      </w:r>
    </w:p>
    <w:p>
      <w:r>
        <w:t>Les allocations familiales doivent être retranchées du coût de l'enfant (arrêt du Tribunal fédéral 5A_207/2009 du 21 octobre 2009 consid. 3.2 in FamPra ch 2010 p. 226; 5A_892/2013 du 29 juillet 2014 consid. 4.4.3).</w:t>
      </w:r>
    </w:p>
    <w:p>
      <w:r>
        <w:rPr>
          <w:b/>
        </w:rPr>
        <w:t>E. 6.2.1</w:t>
      </w:r>
    </w:p>
    <w:p>
      <w:r>
        <w:t>En l'espèce, les fluctuations du revenu mensuel de l'appelant étant impor- tantes et incertaines, une moyenne sur cinq ans (2009 à 2013 inclus) doit être éta- blie, afin d'obtenir un résultat fiable. Cette période peut être prise en compte, dès lors que l'appelant n'a pas rendu vraisemblable une baisse significative de la part variable de son revenu de 2009 à ce jour, ni l'apparition d'une sclérose progressive du marché dans le domaine de son activité. Les revenus antérieurs à 2009 ne seront pas pris en considération en raison de leur manque d'actualité. Les revenus réalisés en 2014 ne seront pas non plus pris en compte, car l'année n'est pas échue et il n'est pas à exclure que l'appelant perçoive des bonus ou commissions d'ici la fin de l'année. Au vu de ce qui précède, le revenu mensuel net moyen de l'appelant doit être fixé à 9'187 fr. 28 ([8'207 fr. 25 + 10'211 fr. 58 + 10'668 fr. 58 + 8'459 fr. 50 + 8'389 fr. 50] / 5).</w:t>
      </w:r>
    </w:p>
    <w:p>
      <w:r>
        <w:rPr>
          <w:b/>
        </w:rPr>
        <w:t>E. 6.2.2</w:t>
      </w:r>
    </w:p>
    <w:p>
      <w:r>
        <w:t>L'intimée est âgée de 47 ans et n'a pas exercé d'activité lucrative depuis au moins 17 ans. Selon la répartition traditionnelle des tâches prévalant durant la vie commune, elle s'est exclusivement dédiée à l'éducation de ses deux enfants mi- neurs, dont elle a encore exclusivement la charge et dont le plus jeune a fêté ses dix ans en ______ 2013. Au vu de ces circonstances, l'on ne saurait attendre d'elle qu'elle reprenne, à court terme, une activité lucrative. Dès lors que les présentes mesures provisionnelles ont pour but de régler la situation actuelle des parties, c'est donc à bon droit que le premier juge n'a retenu aucun revenu hypothétique pour l'intimée dans l'immédiat. La question d'une reprise d'activité lucrative à plus long terme pourra être examinée dans le jugement à rendre au fond.</w:t>
      </w:r>
    </w:p>
    <w:p>
      <w:r>
        <w:rPr>
          <w:b/>
        </w:rPr>
        <w:t>E. 6.2.3</w:t>
      </w:r>
    </w:p>
    <w:p>
      <w:r>
        <w:t>Les charges mensuelles de l'appelant s'élèvent à 3'229 fr. 75, comprenant 1'200 fr. d'entretien de base selon les normes OP, 1'100 fr. de loyer, 349 fr. 75 de prime d'assurance-maladie de base selon la dernière pièce produite, 510 fr. de charge fiscale et 70 fr. de frais de transports. Les frais relatifs au remboursement du crédit contracté par l'appelant, lié au véhicule utilisé par l'intimée, ceux du cré-</w:t>
      </w:r>
    </w:p>
    <w:p>
      <w:r>
        <w:t>- 12/16 -</w:t>
      </w:r>
    </w:p>
    <w:p>
      <w:r>
        <w:t>C/14875/2013 dit qu'il a contracté auprès de la Banque H______ le 9 mars 2012 et ceux du prêt octroyé à celui-ci par son employeur le 24 janvier 2013 doivent être écartés. Ces dettes n'ont, en effet, pas été contractées durant la vie commune aux fins de l'en- tretien des époux et ces derniers n'en répondent pas solidairement. La prime com- plémentaire d'assurance-maladie et la prime d'assurance-ménage doivent être éga- lement écartées, n'étant pas des assurances obligatoires. L'appelant dispose ainsi d'un disponible mensuel de 5'957 fr. 53.</w:t>
      </w:r>
    </w:p>
    <w:p>
      <w:r>
        <w:rPr>
          <w:b/>
        </w:rPr>
        <w:t>E. 6.2.4</w:t>
      </w:r>
    </w:p>
    <w:p>
      <w:r>
        <w:t>Les charges mensuelles de l'intimée s'élèvent à 1'854 fr. 65, comprenant 1'350 fr. d'entretien de base selon les normes OP, 434 fr. 65 de prime d'assurance- maladie de base, subside déduit, selon le dernier décompte produit, et 70 fr. de frais de transports. Pour le motif indiqué dans le cadre de l'examen des charges de son époux, il n'y a pas lieu de retenir les frais d'assurance-maladie complémen- taire, ni les frais d'assurance-ménage de l'intimée. Les frais de loyer du domicile conjugal, occupé depuis la séparation des époux par l'intimée et les deux enfants, étaient payés durant la vie commune mensuellement à hauteur de 1'300 fr. par l'appelant aux parents de son épouse, propriétaires du bien immobilier. Cependant, l'intimée n'a pas rendu vraisemblable avoir payé ce loyer depuis la séparation, alors qu'elle en avait les moyens financiers. En effet, au vu des charges mensuelles cumulées des enfants et de l'intimée, soit 2'819 fr. 95 (252 fr. 65 + 712 fr. 65 + 1'854 fr. 65 [cf infra 6.2.5]) et du montant mensuel moyen versé par l'appelant à titre de contribution à l'entretien de la famille depuis la séparation, soit en moyenne 4'090 fr. par mois en 2012 (cf supra C.b), l'intimée bénéficiait des ressources suffisantes afin de s'acquitter, au moins partiellement, de ce loyer. Elle a pourtant décidé d'attribuer ces ressources à d'autres fins, notam- ment aux frais d'équitation de C______. Ces frais de loyer, non effectifs, doivent donc être écartés. Les frais du véhicule utilisé par l'intimée pour les déplacements quotidiens de ses filles doivent être écartés, dès lors que l'utilisation des transports publics peut rai- sonnablement être exigée dans le cas d'espèce. En effet, il est notoire que le bus ______ des transports publics genevois relie le domicile de l'intimée à G______ et à F______, approximativement en 30 minutes, respectivement 20 minutes, dont</w:t>
      </w:r>
    </w:p>
    <w:p>
      <w:r>
        <w:rPr>
          <w:b/>
        </w:rPr>
        <w:t>E. 6.2.5</w:t>
      </w:r>
    </w:p>
    <w:p>
      <w:r>
        <w:t>Les charges mensuelles de C______ s'élèvent à 652 fr. 65, composées de 600 fr. d'entretien de base selon les normes OP, 7 fr. 65 d'assurance-maladie de base, subside déduit, selon le dernier décompte produit, et 45 fr. de frais de transports. Les charges mensuelles de D______ s'élèvent à 1'012 fr. 65, com- posées de 600 fr. d'entretien de base selon les normes OP, 7 fr. 65 d'assurance-</w:t>
      </w:r>
    </w:p>
    <w:p>
      <w:r>
        <w:t>- 13/16 -</w:t>
      </w:r>
    </w:p>
    <w:p>
      <w:r>
        <w:t>C/14875/2013 maladie de base, subside déduit, selon le dernier décompte produit, 45 fr. de frais de transports et un montant de 360 fr. allégué par l'intimée en appel au titre des frais de psychothérapie retenus par l'ordonnance querellée, non critiquée par l'ap- pelant sur ce point. Les frais de loyer et de véhicule des enfants doivent être écar- tés pour les motifs exposés supra. Après déduction des allocations familiales de 400 fr. pour C______ et de 300 fr. pour D______, le solde des charges mensuelles des enfants s'élève en consé- quence à 252 fr. 65 pour l'aînée et à 712 fr. 65 pour la cadette.</w:t>
      </w:r>
    </w:p>
    <w:p>
      <w:r>
        <w:rPr>
          <w:b/>
        </w:rPr>
        <w:t>E. 6.3.1</w:t>
      </w:r>
    </w:p>
    <w:p>
      <w:r>
        <w:t>Au vu des revenus et des charges retenus ci-dessus, le disponible de la famille s'élève à 3'137 fr. 58 (9'187 fr. 28 – 3'229 fr. 75 - 252 fr. 65 - 712 fr. 65 - 1'854 fr. 65). Afin que l'intimée et les enfants bénéficient du même train de vie actuel que celui de l'appelant, le disponible sera réparti à raison d'1/3 pour ce dernier, 1/3 pour l'épouse et 1/3 pour les enfants, soit 1/6 chacun. L'appelant devrait, en conséquence, être condamné à verser à l'intimée une contri- bution à l'entretien de 2'900 fr. 51 (1'854 fr. 65 + [1/3 de 3'137 fr. 58]), arrondie à 2'900 fr., une contribution à l'entretien de C______ de 775 fr. 58 (252 fr. 65 + [1/6 de 3'137 fr. 58]), arrondie à 770 fr. et une contribution à l'entretien de D______ de 1'235 fr. 58 (712 fr. 65 + [1/6 de 3'137 fr. 58]), arrondie à 1'230 fr., soit un montant global de 4'900 fr. En vertu de la maxime d'office applicable à la contribution d'entretien des enfants, le chiffre 4 du dispositif de l'ordonnance querellée sera en conséquence annulé et l'appelant sera condamné à verser une contribution à l'entretien de C______ de 770 fr. par mois et une contribution à l'entretien de D______ de 1'230 fr. par mois. En vertu de la maxime de disposition applicable à la contribution d'entretien de l'intimée, celle-ci n'ayant pas appelé de l'ordonnance, il ne peut être allé au-delà de ses conclusions. Il convient dès lors de déterminer quelle part de la contribution d'entretien globale revenait à l'intimée, telle que fixée par le Tribunal. Le premier juge a retenu, après déduction des allocations familiales, des charges mensuelles cumulées des enfants de 1'284 fr. 90 et des charges de l'intimée de 1'951 fr. 65. Après couvertures desdites charges par le disponible de l'appelant, il a réparti le solde disponible de la famille de 2'073 fr. 30, à raison de deux tiers pour l'épouse et les enfants (1'400 fr.) et un tiers pour l'appelant. On peut partir du principe qu'un tiers revenait à l'intimée et l'autre tiers aux enfants, de sorte que la part de la contribution d'entretien revenant à celle-ci peut être arrêtée à 2'651 fr. 65 (1'951 fr. 65 + 700 fr.).</w:t>
      </w:r>
    </w:p>
    <w:p>
      <w:r>
        <w:t>- 14/16 -</w:t>
      </w:r>
    </w:p>
    <w:p>
      <w:r>
        <w:t>C/14875/2013 Par conséquent, la contribution d'entretien à verser par l'appelant en faveur de l'in- timée sera arrêtée à 2'650 fr. par mois.</w:t>
      </w:r>
    </w:p>
    <w:p>
      <w:r>
        <w:rPr>
          <w:b/>
        </w:rPr>
        <w:t>E. 6.3.2</w:t>
      </w:r>
    </w:p>
    <w:p>
      <w:r>
        <w:t>Les parties n'ayant pas remis en cause la date de début du versement de la contribution d'entretien fixée par le Tribunal au 1er mai 2014, ni le fait que l'ap- pelant avait contribué équitablement, jusqu'à cette date, à l'entretien de la famille, il n'y a pas lieu de modifier la décision querellée sur ces points. 7. 7.1 Les frais (frais judiciaires et dépens) sont mis à la charge de la partie succom- bant (art. 95 et 106 1ère phrase CPC). Lorsqu'aucune des parties n'obtient entière- ment gain de cause, les frais sont répartis selon le sort de la cause (art. 106 al. 2 CPC). Le Tribunal peut s'écarter des règles générales et répartir les frais selon sa libre appréciation, notamment lorsque le litige relève du droit de la famille (art. 107 al. 1 ch. c CPC). 7.2 7.2.1 Il n'y a pas lieu de modifier la répartition des frais par moitié opérée par le premier juge, selon sa propre appréciation, car la seule omission de l'intimée de produire les motifs de la décision du service de l'assistance juridique n'a, à l'évi- dence, pas eu pour effet d'augmenter les frais judiciaires de première instance. 7.2.2 Les frais judiciaires d'appel sont fixés à 1'200 fr. (art. 95, 96, 104 al. 1, 105 et 106 CPC; art. 31 et 37 du Règlement fixant le tarif des frais en matière civile [RTFMC; E 1 05.10]) et mis à charge de l'appelant qui succombe (art. 106 al. 1 CPC). Pour des motifs d'équité liés à la nature du litige, les parties conserveront leurs propres dépens à leur charge (art. 95 al. 1 let. b et al. 3, 104 al. 1 et 107 al. 1 let c CPC). 8. S'agissant de mesures provisionnelles, la voie du recours en matière civile au Tribunal fédéral est ouverte (art. 72 al. 1 LTF). Dans le cas d'un recours formé contre une décision portant sur des mesures provisionnelles, seule peut être invo- quée la violation de droits constitutionnels (art. 98 LTF). * * * * *</w:t>
      </w:r>
    </w:p>
    <w:p>
      <w:r>
        <w:t>- 15/16 -</w:t>
      </w:r>
    </w:p>
    <w:p>
      <w:r>
        <w:t>C/14875/2013 PAR CES MOTIFS, La Chambre civile : A la forme : Déclare recevable l'appel interjeté le 16 mai 2014 par A______ contre les chiffres 4, 7 et 10 de l'ordonnance OTPI/655/2014 rendue le 5 mai 2014 par le Tribunal de première instance dans la cause C/14875/2013-1. Au fond : Annule le chiffre 4 du dispositif de cette ordonnance. Et cela fait, statuant à nouveau : Condamne A______ à payer, en mains de B______, par mois et d'avance, allocations familiales non comprises, à titre de contribution à l'entretien de C______, la somme de 770 fr. et, à titre de contribution à l'entretien de D______, la somme de 1'230 fr., à compter du 1er mai 2014. Condamne A______ à payer, en mains de B______, par mois et d'avance, à titre de contribution à son entretien, la somme de 2'650 fr., à compter du 1er mai 2014. Confirme l'ordonnance pour le surplus. Déboute les parties de toutes autres conclusions. Sur les frais : Arrête les frais judiciaires à 1'200 fr., intégralement compensés avec l'avance de frais de 1'200 fr. versée par A______, acquise à l'Etat. Les met à la charge de A______. Dit que chacune des parties supporte ses propres dépens d'appel. Siégeant : Monsieur Jean-Marc STRUBIN, président; Madame Nathalie LANDRY-BARTHE et Monsieur Laurent RIEBEN, juges; Madame Nathalie DESCHAMPS, greffière.</w:t>
      </w:r>
    </w:p>
    <w:p>
      <w:r>
        <w:t>Le président : Jean-Marc STRUBIN</w:t>
      </w:r>
    </w:p>
    <w:p>
      <w:r>
        <w:t>La greffière : Nathalie DESCHAMPS</w:t>
      </w:r>
    </w:p>
    <w:p>
      <w:r>
        <w:t>- 16/16 -</w:t>
      </w:r>
    </w:p>
    <w:p>
      <w:r>
        <w:t>C/14875/2013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novembre 2009 consid. 4.3.2, publié in SJ 2010 I 326; ATF 127 III 289 consid. 2a/bb = JdT 2002 I 236).</w:t>
      </w:r>
    </w:p>
    <w:p>
      <w:r>
        <w:rPr>
          <w:b/>
        </w:rPr>
        <w:t>E. 10</w:t>
      </w:r>
    </w:p>
    <w:p>
      <w:r>
        <w:t>à 15 minutes de trajet à pied. Les frais d'équitation de C______ doivent être écartés également, car ils ne constituent pas une charge incompressible. Il en va de même de ses frais de cours d'anglais, dont le paiement n'a pas été rendu vraisemblable.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