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ACJC/1131/2012 vom 26. März 2012</w:t>
      </w:r>
    </w:p>
    <w:p>
      <w:r>
        <w:t>GE Cour de justice, 2012-03-26, FR</w:t>
      </w:r>
    </w:p>
    <w:p>
      <w:r>
        <w:rPr>
          <w:b/>
        </w:rPr>
        <w:t xml:space="preserve">Quelle: </w:t>
      </w:r>
      <w:r>
        <w:t>https://mcp.opencaselaw.ch/entscheid/ge_gerichte_ACJC_1131_2012</w:t>
      </w:r>
    </w:p>
    <w:p>
      <w:r>
        <w:t>FR: GE_GERICHTE ACJC/1131/2012 du 26 mars 2012</w:t>
      </w:r>
    </w:p>
    <w:p>
      <w:r>
        <w:t>IT: GE_GERICHTE ACJC/1131/2012 del 26 marzo 2012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w:t>
      </w:r>
    </w:p>
    <w:p>
      <w:r>
        <w:t>- 4/7 -</w:t>
      </w:r>
    </w:p>
    <w:p>
      <w:r>
        <w:t>C/22810/2011 provisions pour frais accessoires incluses -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 cédure judiciaire qui est prévue par l'art. 271a al. 1 let. e CO (arrêt du Tribunal fédéral n. p. 4A_217/2007 du 4 septembre 2007 consid. 1; ATF 111 II 384 consid. 1; LACHAT, Procédure civile en matière de baux et loyers, ch. 4.3 p. 49). En l’espèce, compte tenu de ces principes, la valeur litigieuse est de 37’800 fr. (1’050 fr. x 12 x 3), de sorte que la voie de l’appel est ouverte.</w:t>
      </w:r>
    </w:p>
    <w:p>
      <w:r>
        <w:rPr>
          <w:b/>
        </w:rPr>
        <w:t>E. 1.2</w:t>
      </w:r>
    </w:p>
    <w:p>
      <w:r>
        <w:t>Vu l’application de l’art. 257d CO dans le cadre de la présente cause, la Chambre des baux et loyers siège sans assesseurs (art. 121 al. 2 LOJ).</w:t>
      </w:r>
    </w:p>
    <w:p>
      <w:r>
        <w:rPr>
          <w:b/>
        </w:rPr>
        <w:t>E. 2</w:t>
      </w:r>
    </w:p>
    <w:p>
      <w:r>
        <w:t>Selon l'art. 311 CPC, l'appel, écrit et motivé, est introduit auprès de l'instance d'appel dans les 30 jours à compter de la notification de la décision, laquelle doit être jointe au dossier d'appel. En l’occurrence, ces conditions formelles étant remplies, l’appel est recevable.</w:t>
      </w:r>
    </w:p>
    <w:p>
      <w:r>
        <w:rPr>
          <w:b/>
        </w:rPr>
        <w:t>E. 3</w:t>
      </w:r>
    </w:p>
    <w:p>
      <w:r>
        <w:t>La question à trancher dans un premier temps est celle de savoir si la procédure introduite par la requête de l’appelante du 17 octobre 2011 remplit les conditions du cas clair au sens de l’art. 257 al. 1 CPC et si les premiers juges étaient, dès lors, fondés ou non à la déclarer irrecevable au motif qu’elle ne remplissait pas ces conditions. 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 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w:t>
      </w:r>
    </w:p>
    <w:p>
      <w:r>
        <w:t>- 5/7 -</w:t>
      </w:r>
    </w:p>
    <w:p>
      <w:r>
        <w:t>C/22810/2011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p. 167).</w:t>
      </w:r>
    </w:p>
    <w:p>
      <w:r>
        <w:rPr>
          <w:b/>
        </w:rPr>
        <w:t>E. 4</w:t>
      </w:r>
    </w:p>
    <w:p>
      <w:r>
        <w:t>novembre 2010 et permettaient l’application de l’art. 257d CO, et il n’est à tout le moins pas établi que l’intimée n’ait pas payé son loyer de novembre 2010 dans le délai comminatoire.</w:t>
      </w:r>
    </w:p>
    <w:p>
      <w:r>
        <w:t>- 6/7 -</w:t>
      </w:r>
    </w:p>
    <w:p>
      <w:r>
        <w:t>C/22810/2011 Pour ces motifs déjà, la procédure de cas clair de l’art. 257 CPC n’est en l’es- pèce pas applicable.</w:t>
      </w:r>
    </w:p>
    <w:p>
      <w:r>
        <w:rPr>
          <w:b/>
        </w:rPr>
        <w:t>E. 4.1</w:t>
      </w:r>
    </w:p>
    <w:p>
      <w:r>
        <w:t>Aux termes de l’art. 1 CCR, qui déroge à l’art. 257c CO et qui a été déclaré de force obligatoire générale, le loyer, les acomptes de chauffage et de frais ac- 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les loyers, acomptes de chauffage et de frais accessoires soient acquittés trimestriellement à l'avance, dès le mois suivant l'échéance du délai fixé dans la mise en demeure (al. 2). Lorsque le bailleur remet au locataire des bulletins de versement, le paiement intervient au moment où le locataire s’est acquitté du montant au guichet postal; il importe peu que le compte bancaire ou postal du bailleur ne soit crédité qu’après la fin de ce délai (ATF 124 III 145 = JdT 2000 I 220; BIERI, in Droit du bail à loyer, Commentaire pratique, 2010, n. 13 ad art. 257c CO; LACHAT, Le bail à loyer, 2008, p. 312).</w:t>
      </w:r>
    </w:p>
    <w:p>
      <w:r>
        <w:rPr>
          <w:b/>
        </w:rPr>
        <w:t>E. 4.2</w:t>
      </w:r>
    </w:p>
    <w:p>
      <w:r>
        <w:t>Dans le cas présent, comme l’a considéré le Tribunal, la lettre recommandée de l’appelante du 1er septembre 2010 a été adressée à l’intimée alors qu’elle ne pouvait pas savoir si celle-ci avait réglé, le 31 août 2010, le loyer de septembre 2010 à la poste au moyen du bulletin de versement, mode de paiement qui était convenu; ainsi, il pourrait être considéré que le terme auquel l’appelante pouvait se prévaloir de l’exigibilité a été de facto reporté, pour tenir compte de la récep- tion du paiement, au moins aux premiers jours de septembre 2010, plus précisé- ment au jour précédant celui où l’appelante pouvait savoir que le loyer n’avait pas été payé dans les temps requis, par exemple au 4 ou 6 septembre 2010 (cf. ACJC/375/2012 consid. 5.2), et que le délai de paiement au 13 septembre 2010 était ainsi trop court et la lettre du 16 septembre 2010 prématurée. Faute de validité avérée de la mise en demeure du 1er septembre 2010, la décision de la bailleresse de réclamer le paiement trimestriel des loyers et charges est sujette à caution, de même que le fait qu’elle n’ait laissé qu’un délai de douze jours pour effectuer le paiement, ce qui peut être insuffisant si la lettre reste à la poste durant le délai de garde de sept jours. De ce fait, comme considéré par les pre- miers juges, il était à tout le moins douteux que les mensualités de décembre 2010 et janvier 2011 étaient exigibles à la date de l’avis comminatoire du</w:t>
      </w:r>
    </w:p>
    <w:p>
      <w:r>
        <w:rPr>
          <w:b/>
        </w:rPr>
        <w:t>E. 4.3</w:t>
      </w:r>
    </w:p>
    <w:p>
      <w:r>
        <w:t>La validité du congé litigieux est d’autant moins claire que l’appelante n’a pas apporté d’éléments de fait probants contre l’allégation de l’intimée selon laquelle elle avait toléré pendant près d’une année qu’elle paie les loyers au 10 ou 15 du mois courant, et que la reconnaissance d’un abus de droit (art. 2 al. 2 CC) n’est à tout le moins pas exclue si le bailleur, dans de telles circonstances, tire prétexte de cette date de paiement pour exiger abruptement le versement par trimestre d’avance (cf. LACHAT, Le bail à loyer, p. 311).</w:t>
      </w:r>
    </w:p>
    <w:p>
      <w:r>
        <w:rPr>
          <w:b/>
        </w:rPr>
        <w:t>E. 5</w:t>
      </w:r>
    </w:p>
    <w:p>
      <w:r>
        <w:t>Au vu de ce qui précède, c’est à juste titre, conformément à l’art. 257 al. 3 CPC, que les premiers juges ont déclaré la requête en cas clair de l’appelante irrece- vable. En conséquence, le jugement querellé est confirmé.</w:t>
      </w:r>
    </w:p>
    <w:p>
      <w:r>
        <w:rPr>
          <w:b/>
        </w:rPr>
        <w:t>E. 6</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- 7/7 -</w:t>
      </w:r>
    </w:p>
    <w:p>
      <w:r>
        <w:t>C/22810/2011 PAR CES MOTIFS, La Chambre des baux et loyers : A la forme : Déclare recevable l’appel interjeté par R______SA contre le jugement JTBL/286/2012 rendu le 26 mars 2012 par le Tribunal des baux et loyers dans la cause C/22810/2011-7- E. Au fond : Confirme ce jugement.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