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ACJC/112/2026 vom 22. Januar 2026</w:t>
      </w:r>
    </w:p>
    <w:p>
      <w:r>
        <w:t>GE Cour de justice, 2026-01-22, FR</w:t>
      </w:r>
    </w:p>
    <w:p>
      <w:r>
        <w:rPr>
          <w:b/>
        </w:rPr>
        <w:t xml:space="preserve">Quelle: </w:t>
      </w:r>
      <w:r>
        <w:t>https://mcp.opencaselaw.ch/entscheid/ge_gerichte_ACJC_112_2026</w:t>
      </w:r>
    </w:p>
    <w:p>
      <w:r>
        <w:t>FR: GE_GERICHTE ACJC/112/2026 du 22 janvier 2026</w:t>
      </w:r>
    </w:p>
    <w:p>
      <w:r>
        <w:t>IT: GE_GERICHTE ACJC/112/2026 del 22 gennaio 2026</w:t>
      </w:r>
    </w:p>
    <w:p>
      <w:pPr>
        <w:pStyle w:val="Heading2"/>
      </w:pPr>
      <w:r>
        <w:t>Erwägungen</w:t>
      </w:r>
    </w:p>
    <w:p>
      <w:r>
        <w:rPr>
          <w:b/>
        </w:rPr>
        <w:t>E. 1.1</w:t>
      </w:r>
    </w:p>
    <w:p>
      <w:r>
        <w:t>L'appel est recevable contre les décisions incidentes de première instance (art. 237 al. 1 et 308 al. 1 let. a CPC), dans les causes non patrimoniales ou dont la valeur litigieuse est supérieure à 10'000 fr. (art. 308 al. 2 CPC).</w:t>
      </w:r>
    </w:p>
    <w:p>
      <w:r>
        <w:t>Les décisions incidentes au sens de l’art. 237 CPC sont des décisions qui ne mettent pas fin au procès, mais tranchent une question qui pourrait entraîner cette fin s’il était statué en sens inverse. Sont en particulier incidentes des décisions séparées écartant une éventuelle irrecevabilité pour un motif de procédure selon l’art. 59 CPC, notamment du fait d'une incompétence à raison de la matière et du</w:t>
      </w:r>
    </w:p>
    <w:p>
      <w:r>
        <w:t>- 5/8 -</w:t>
      </w:r>
    </w:p>
    <w:p>
      <w:r>
        <w:t>C/13800/2023 lieu (al. 2 let. b; TAPPY, Commentaire romand, Code de procédure civile, 2019, n. 3 ad art. 237 CPC).</w:t>
      </w:r>
    </w:p>
    <w:p>
      <w:r>
        <w:rPr>
          <w:b/>
        </w:rPr>
        <w:t>E. 1.2</w:t>
      </w:r>
    </w:p>
    <w:p>
      <w:r>
        <w:t>En l'espèce, l'ordonnance entreprise est une décision incidente, en tant que le Tribunal s'est déclaré compétent pour statuer sur les droits parentaux. Par ailleurs, la cause portant sur le règlement des droits parentaux, elle est de nature non patrimoniale (cf. arrêt du Tribunal fédéral 5A_765/2012 du 19 février 2013 consid. 1.1). La voie de l'appel est donc ouverte.</w:t>
      </w:r>
    </w:p>
    <w:p>
      <w:r>
        <w:rPr>
          <w:b/>
        </w:rPr>
        <w:t>E. 1.3</w:t>
      </w:r>
    </w:p>
    <w:p>
      <w:r>
        <w:t>Interjeté dans le délai utile de trente jours et selon la forme prescrite par la loi (art. 130 al. 1, 142 al. 3, 145 al. 1 let. b et art. 311 al. 1 CPC), l'appel est recevable.</w:t>
      </w:r>
    </w:p>
    <w:p>
      <w:r>
        <w:rPr>
          <w:b/>
        </w:rPr>
        <w:t>E. 1.4</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1.5</w:t>
      </w:r>
    </w:p>
    <w:p>
      <w:r>
        <w:t>La présente cause est soumise aux maximes d'office et inquisitoire illimitée en tant qu'elle concerne une enfant mineure (art. 296 al. 1 et al. 3 CPC).</w:t>
      </w:r>
    </w:p>
    <w:p>
      <w:r>
        <w:t>La procédure simplifiée s'applique aux demandes de contribution d’entretien des enfants mineurs et majeurs et aux autres procédures indépendantes concernant les enfants (art. 295 CPC).</w:t>
      </w:r>
    </w:p>
    <w:p>
      <w:r>
        <w:rPr>
          <w:b/>
        </w:rPr>
        <w:t>E. 1.6</w:t>
      </w:r>
    </w:p>
    <w:p>
      <w:r>
        <w:t>Lorsqu’elle doit examiner les faits d’office, l’instance d’appel admet des faits et moyens de preuve nouveaux jusqu’aux délibérations (art. 317 al. 1 bis CPC), de sorte que tous les faits et moyens de preuve nouveaux soumis en appel sont recevables.</w:t>
      </w:r>
    </w:p>
    <w:p>
      <w:r>
        <w:t>En revanche, le courrier de l'appelante du 9 janvier 2026, postérieur à l'entrée en délibération, est irrecevable.</w:t>
      </w:r>
    </w:p>
    <w:p>
      <w:r>
        <w:rPr>
          <w:b/>
        </w:rPr>
        <w:t>E. 2</w:t>
      </w:r>
    </w:p>
    <w:p>
      <w:r>
        <w:t>L'appelante critique la décision du Tribunal en tant qu'il s'est déclaré compétent pour connaître de la question des droits parentaux.</w:t>
      </w:r>
    </w:p>
    <w:p>
      <w:r>
        <w:rPr>
          <w:b/>
        </w:rPr>
        <w:t>E. 2.1</w:t>
      </w:r>
    </w:p>
    <w:p>
      <w:r>
        <w:t>Lorsque le juge compétent est saisi d'une action alimentaire, il est également compétent pour statuer sur l'autorité parentale ou les modalités d'exercice des relations personnelles (art. 298b al. 3 CC et 304 al. 2 CPC).</w:t>
      </w:r>
    </w:p>
    <w:p>
      <w:r>
        <w:t>L'art. 298b al. 3 CC prévoit une attraction de compétence en faveur du tribunal en cas de litige portant sur l'entretien de l'enfant : le tribunal statue également sur l'autorité parentale et sur les autres points litigieux concernant le sort des enfants lorsqu'une action alimentaire est introduite devant la juridiction compétente. Ainsi, sitôt que le juge est saisi de la question de l'entretien, l'autorité de protection de l'enfant doit lui céder sa compétence décisionnelle (COTTIER, Commentaire romand, Code civil I, 2023, n. 15 ad art. 298b CC).</w:t>
      </w:r>
    </w:p>
    <w:p>
      <w:r>
        <w:t>- 6/8 -</w:t>
      </w:r>
    </w:p>
    <w:p>
      <w:r>
        <w:t>C/13800/2023</w:t>
      </w:r>
    </w:p>
    <w:p>
      <w:r>
        <w:t>Pour des raisons d’économie de procédure, il pourrait être dérogé à la règle de l’attraction si le dossier était en état d’être jugé par l’autorité de protection (COLOMBINI, note, JdT 2017 III p. 23).</w:t>
      </w:r>
    </w:p>
    <w:p>
      <w:r>
        <w:rPr>
          <w:b/>
        </w:rPr>
        <w:t>E. 2.2</w:t>
      </w:r>
    </w:p>
    <w:p>
      <w:r>
        <w:t>En l'espèce, l'appelante fait valoir que la complexité de la situation familiale, qui fait l'objet d'un suivi quasiment depuis sa naissance auprès du Tribunal de protection, dont le dossier englobe de nombreux rapports et une expertise psychiatrique du groupe familial, justifierait que l'autorité de protection demeure compétente pour trancher la question des droits parentaux.</w:t>
      </w:r>
    </w:p>
    <w:p>
      <w:r>
        <w:t>Quelle que puisse être la complexité – dont il est permis de douter a priori – de la cause – les éléments avancés ne justifient, quoi qu'il en soit, pas que l'on s'écarte de l'attraction de compétence prévue par la loi, qui a pour effet – positif – que toutes les questions concernant l'enfant soient traitées ensemble. L'appelante se contredit par ailleurs lorsqu'elle soutient que la cause était en état d'être jugée par le Tribunal de protection et que par conséquent il lui appartenait de rendre une décision s'agissant des droits parentaux, vu les nombreux actes d'instruction que sa mère entendait réclamer avant d'envisager tout élargissement du droit de visite, tel que cela résulte de ses déterminations du 28 février 2025, et que l'appelante rappelle d'ailleurs dans son appel. De plus, l'ordonnance du Tribunal de protection du 10 novembre 2023, que l'appelante a elle-même versée à la procédure, fournit un récapitulatif de la situation depuis son commencement et revient notamment sur le contenu de nombreux rapports, en particulier de l'expertise psychiatrique du 12 mai 2023 dont l'importance est soulignée par l'appelante dans son appel. Les craintes de l'appelante, soit que le premier juge ne disposerait pas des faits essentiels pour statuer à brève échéance dans son intérêt, ne sont dès lors pas fondées. Pour le surplus, contrairement à ce que soutient l'appelante, il ne résulte pas du procès- verbal de l'audience du 24 mars 2025 que le Tribunal n'entend pas tenir compte de tout élément pertinent pour trancher la question. Il n'est pas non plus à craindre que l'attraction de compétence en faveur du tribunal saisi de l'action en entretien de l'enfant prolonge la procédure de manière contraire à l'intérêt de celle-ci, puisqu'il résulte de l'ordonnance entreprise que l'instruction de la cause est arrivée à son terme, le Tribunal ayant uniquement requis un dernier point de situation du SPMi et prévoyant une audience de comparution personnelle des parties, suite à quoi, il procédera aux plaidoiries finales. Par conséquent, c'est à raison que le Tribunal s'est déclaré compétent pour connaître de la question des droits parentaux.</w:t>
      </w:r>
    </w:p>
    <w:p>
      <w:r>
        <w:t>- 7/8 -</w:t>
      </w:r>
    </w:p>
    <w:p>
      <w:r>
        <w:t>C/13800/2023 Le fait que les parties n'avaient, dans un premier temps, soumis aucune prétention en lien avec cette question au Tribunal n'y change rien. En effet, sitôt que le juge est saisi de la question de l'entretien, l'autorité de protection doit lui céder sa compétence décisionnelle, notamment en ce qui concerne les droits parentaux. Lors de l'audience du 24 mars 2025, l'appelante a d'ailleurs déclaré qu'elle souhaitait compléter ses écritures à ce sujet, admettant ainsi que les droits parentaux faisaient désormais partie du litige pendant devant le premier juge. Pour le reste, les deuxième et quatrième tirets ne font l'objet d'aucune critique motivée, de sorte qu'il n'y a pas lieu de revenir sur ces points. L'ordonnance entreprise sera donc confirmée dans son intégralité. A toutes fins utiles, il sera relevé que, dans la mesure où devant l'autorité de protection de l'enfant, ce sont les parents qui sont parties, alors que l'action en entretien a été introduite par l'enfant contre le père, et où les deux procédures sont désormais jointes, il appartiendra au Tribunal d'associer formellement la mère, à la présente cause, en tant que partie (ATF 145 III 436 consid. 4, arrêt du Tribunal fédéral 5A_744/2022 du 9 juin 2023 consid. 3.4.2).</w:t>
      </w:r>
    </w:p>
    <w:p>
      <w:r>
        <w:rPr>
          <w:b/>
        </w:rPr>
        <w:t>E. 3</w:t>
      </w:r>
    </w:p>
    <w:p>
      <w:r>
        <w:t>Les frais judiciaires de la procédure d'appel seront arrêtés à 1'000 fr. (art. 33 et 36 RTFMC) et seront intégralement compensés avec l'avance de frais de même montant opérée par l'appelante, laquelle reste acquise à l'Etat de Genève (art. 111 al. 1 CPC).</w:t>
      </w:r>
    </w:p>
    <w:p>
      <w:r>
        <w:t>Compte tenu de l'issue du litige, ces frais seront mis à la charge de l'appelante, qui succombe (art. 106 al. 1 CPC).</w:t>
      </w:r>
    </w:p>
    <w:p>
      <w:r>
        <w:t>Au vu de la nature familiale du litige, chaque partie supportera ses propres dépens d'appel (art. 107 al. 1 let c. CPC). * * * * *</w:t>
      </w:r>
    </w:p>
    <w:p>
      <w:r>
        <w:t>- 8/8 -</w:t>
      </w:r>
    </w:p>
    <w:p>
      <w:r>
        <w:t>C/13800/2023 PAR CES MOTIFS, La Chambre civile : A la forme : Déclare recevable l'appel interjeté par A______, représentée par sa mère B______, contre l'ordonnance rendue le 17 juillet 2025 par le Tribunal de première instance dans la cause C/13800/2023. Au fond : Confirme l'ordonnance entreprise. Déboute les parties de toutes autres conclusions. Sur les frais : Arrête les frais judiciaires d'appel à 1'000 fr., les met à la charge de A______, et dit qu'ils sont intégralement compensés avec l'avance de frais fournie, laquelle reste acquise à l'Etat de Genève. Dit que chaque partie supporte ses propres dépens d'appel. Siégeant : Madame Stéphanie MUSY, présidente;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