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ACJC/1128/2011 vom 28. März 2011</w:t>
      </w:r>
    </w:p>
    <w:p>
      <w:r>
        <w:t>GE Cour de justice, 2011-03-28, FR</w:t>
      </w:r>
    </w:p>
    <w:p>
      <w:r>
        <w:rPr>
          <w:b/>
        </w:rPr>
        <w:t xml:space="preserve">Quelle: </w:t>
      </w:r>
      <w:r>
        <w:t>https://mcp.opencaselaw.ch/entscheid/ge_gerichte_ACJC_1128_2011</w:t>
      </w:r>
    </w:p>
    <w:p>
      <w:r>
        <w:t>FR: GE_GERICHTE ACJC/1128/2011 du 28 mars 2011</w:t>
      </w:r>
    </w:p>
    <w:p>
      <w:r>
        <w:t>IT: GE_GERICHTE ACJC/1128/2011 del 28 marzo 2011</w:t>
      </w:r>
    </w:p>
    <w:p>
      <w:pPr>
        <w:pStyle w:val="Heading2"/>
      </w:pPr>
      <w:r>
        <w:t>Erwägungen</w:t>
      </w:r>
    </w:p>
    <w:p>
      <w:r>
        <w:rPr>
          <w:b/>
        </w:rPr>
        <w:t>E. 1</w:t>
      </w:r>
    </w:p>
    <w:p>
      <w:r>
        <w:t>Aux termes de l'art. 405 al. 1 CPC, entrés en vigueur le 1er janvier 2011 (RS 272), les recours sont régis par le droit en vigueur au moment de la commu- nication de la décision entreprise. S'agissant en l'espèce d'un appel dirigé contre un jugement notifié aux parties après le 1er janvier 2011, la présente cause est régie par le nouveau droit de procédure.</w:t>
      </w:r>
    </w:p>
    <w:p>
      <w:r>
        <w:rPr>
          <w:b/>
        </w:rPr>
        <w:t>E. 2.1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1 CPC). Selon la jurisprudence constante du Tribunal fédéral, les contestations portant sur l'usage d'une chose louée sont de nature pécuniaire (arrêt 4C_310/1996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 Procédure civile suisse, Les grands thèmes pour les praticiens, Neuchâtel, 2010, p. 363; SPÜHLER BSK ZPO, no 8 ad art. 308).</w:t>
      </w:r>
    </w:p>
    <w:p>
      <w:r>
        <w:t>- 4/6 -</w:t>
      </w:r>
    </w:p>
    <w:p>
      <w:r>
        <w:t>C/2034/2011 L'art. 51 al. 2 LTF, dispose que si les conclusions ne tendent pas au paiement d'une somme d'argent déterminée, le Tribunal fédéral fixe la valeur litigieuse selon son appréciation. La jurisprudence prévoit, s'agissant d'une procédure rela- tive à une évacuation, dans laquelle la question de l'annulation, respectivement de la prolongation du bail ne se pose pas, que l'intérêt économique du locataire peut être assimilé à la valeur que représente l'usage des locaux pendant la pério- de où son déguerpissement ne peut pas être exécuté par la force publique (arrêt 4A_72/2007 du 22 août 2007 consid. 2.2). Dans un arrêt de 2009, le Tribunal fédéral a également précisé que la valeur correspond à l'usage de l'ap- partement pendant la période durant laquelle le locataire pourrait encore l'occu- per s'il obtient gain de cause (4A_549/2008 du 19 janvier 2009 consid. 1).</w:t>
      </w:r>
    </w:p>
    <w:p>
      <w:r>
        <w:rPr>
          <w:b/>
        </w:rPr>
        <w:t>E. 2.2</w:t>
      </w:r>
    </w:p>
    <w:p>
      <w:r>
        <w:t>En l'espèce, la valeur litigieuse correspond à la somme des loyers entre le moment du dépôt du recours par les appelants et le moment où leur déguer- pissement pourra vraisemblablement être exécuté par la force publique. Le loyer annuel de l'appartement s'élève à 15'360 fr. Compte tenu d'un éventuel recours au Tribunal fédéral et de la durée de la procédure devant cette juridiction, l'on peut admettre que la valeur litigieuse est supérieure à 10'000 fr., de telle sorte que la voie de l'appel est recevable.</w:t>
      </w:r>
    </w:p>
    <w:p>
      <w:r>
        <w:rPr>
          <w:b/>
        </w:rPr>
        <w:t>E. 3</w:t>
      </w:r>
    </w:p>
    <w:p>
      <w:r>
        <w:t>La décision a été rendue en procédure sommaire. Le délai pour l'introduction de l'appel est donc de 10 jours (art. 314 al. 1 CPC). Interjeté dans ce délai, et motivé, l'appel est recevable. La Cour revoit la cause avec un plein pouvoir d'examen (art. 310 CPC).</w:t>
      </w:r>
    </w:p>
    <w:p>
      <w:r>
        <w:rPr>
          <w:b/>
        </w:rPr>
        <w:t>E. 4</w:t>
      </w:r>
    </w:p>
    <w:p>
      <w:r>
        <w:t>A la fin du bail, le locataire doit restituer la chose dans l'état qui résulte d'un usage conforme au contrat (art. 267 al.1 CO). En l'espèce, il n'est pas contesté que le bail a été valablement résilié pour le 31 août 2008. Il en résulte que depuis le 1er septembre 2008, les appelants ne disposent plus d'aucun titre juridique les autorisant à rester dans les locaux de l'intimée. En continuant à occuper l'appartement, ils contreviennent à l'art. 267 al. 1 CO.</w:t>
      </w:r>
    </w:p>
    <w:p>
      <w:r>
        <w:rPr>
          <w:b/>
        </w:rPr>
        <w:t>E. 5</w:t>
      </w:r>
    </w:p>
    <w:p>
      <w:r>
        <w:t>Les appelants font valoir des motifs humanitaires. Ils indiquent que l'évacuation immédiate aurait "des conséquences très importantes pour le locataire dont la conjointe a mis au monde un bébé il y a environ deux mois". Ils ne produisent toutefois aucun acte de naissance. Il n'est par ailleurs pas possible de savoir si les appelants font état de leur propre situation ou de celle de sous-locataires. L'in- timée a indiqué que les appelants résidaient en Israël et qu'ils avaient remis le logement à des sous-locataires sans autorisation, lesquels occupaient aujourd'hui l'appartement illicitement. Ils ont fait valoir par ailleurs que la situation des sous-</w:t>
      </w:r>
    </w:p>
    <w:p>
      <w:r>
        <w:t>- 5/6 -</w:t>
      </w:r>
    </w:p>
    <w:p>
      <w:r>
        <w:t>C/2034/2011 locataires n'était pas pertinente dans le cadre d'un jugement d'évacuation rendu à l'encontre des appelants. En l'état, la Cour observe que les appelants n'ont pas rendu vraisemblable que l'exécution de l'évacuation prononcée à leur encontre aurait des conséquences pénibles pour eux. Dans ces conditions, même si les indemnités pour occupation illicite sont réglées, la Cour ne saurait entrer en matière sur le grief formé par les appelants, étant par ailleurs rappelé que ces derniers ne se sont pas présentés à l'audience devant le Tribunal pour faire valoir leurs moyens.</w:t>
      </w:r>
    </w:p>
    <w:p>
      <w:r>
        <w:rPr>
          <w:b/>
        </w:rPr>
        <w:t>E. 6</w:t>
      </w:r>
    </w:p>
    <w:p>
      <w:r>
        <w:t>En application des art. 236 al. 3 CPC et 143 CPC, le Tribunal a autorisé l'intimée à requérir l'évacuation par la force publique des appelants dès le 30ème jour après l'entrée en force du présent jugement. Compte tenu de l'absence de motifs humanitaires qui s'opposeraient à l'exécution de l'évacuation des appelants, la décision des premiers juges n'est pas critiquable. Elle doit être confirmée.</w:t>
      </w:r>
    </w:p>
    <w:p>
      <w:r>
        <w:rPr>
          <w:b/>
        </w:rPr>
        <w:t>E. 7</w:t>
      </w:r>
    </w:p>
    <w:p>
      <w:r>
        <w:t>Si le Tribunal qui a rendu la décision a ordonné les mesures d'exécution néces- saires, la décision peut être exécutée directement (art. 337 al. 1 CPC). Toutefois, la partie succombante peut demander la suspension de l'exécution auprès du Tribunal de l'exécution (art. 337 al. 2 CPC). En l'espèce, les raisons pour lesquelles les appelants ont sollicité la suspension de l'exécution du jugement sont les mêmes que celles qui ont présidé à leur demande de reporter l'évacuation de 12 mois dès l'entrée en vigueur de l'arrêt de la Cour. Compte tenu de la confirmation du jugement entrepris, également en ce qui concerne l'exécution de l'évacuation, aucun effet suspensif n'est justifié. Par conséquent, le jugement entrepris sera intégralement confirmé.</w:t>
      </w:r>
    </w:p>
    <w:p>
      <w:r>
        <w:rPr>
          <w:b/>
        </w:rPr>
        <w:t>E. 8</w:t>
      </w:r>
    </w:p>
    <w:p>
      <w:r>
        <w:t>La procédure est gratuite (art. 17 LaCC; art. 116 al. 1 CPC). * * * * *</w:t>
      </w:r>
    </w:p>
    <w:p>
      <w:r>
        <w:t>- 6/6 -</w:t>
      </w:r>
    </w:p>
    <w:p>
      <w:r>
        <w:t>C/2034/2011 PAR CES MOTIFS, La Chambre des baux et loyers : A la forme : Déclare recevable l'appel interjeté par AX______ et BX______ contre le jugement JTBL/288/2011 rendu par le Tribunal des baux et loyers le 28 mars 2011 dans la cause C/2034/2011-6-D. Au fond : Confirme le jugement entrepris. Dit que la procédure est gratuite. Déboute les parties de toutes autres conclusions. Siégeant : Monsieur Jean-Marc STRUBIN, président; Madame Elena SAMPEDRO et Madame Nathalie LANDRY-BARTHE, juges; Madame Maïté VALENTE, greffière.</w:t>
      </w:r>
    </w:p>
    <w:p>
      <w:r>
        <w:t>Le président : Jean-Marc STRUBIN</w:t>
      </w:r>
    </w:p>
    <w:p>
      <w:r>
        <w:t>La greffière : Maïté VALENTE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