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ACJC/1127/2025 vom 18. März 2025</w:t>
      </w:r>
    </w:p>
    <w:p>
      <w:r>
        <w:t>GE Cour de justice, 2025-03-18, FR</w:t>
      </w:r>
    </w:p>
    <w:p>
      <w:r>
        <w:rPr>
          <w:b/>
        </w:rPr>
        <w:t xml:space="preserve">Quelle: </w:t>
      </w:r>
      <w:r>
        <w:t>https://mcp.opencaselaw.ch/entscheid/ge_gerichte_ACJC_1127_2025</w:t>
      </w:r>
    </w:p>
    <w:p>
      <w:r>
        <w:t>FR: GE_GERICHTE ACJC/1127/2025 du 18 mars 2025</w:t>
      </w:r>
    </w:p>
    <w:p>
      <w:r>
        <w:t>IT: GE_GERICHTE ACJC/1127/2025 del 18 marzo 2025</w:t>
      </w:r>
    </w:p>
    <w:p>
      <w:pPr>
        <w:pStyle w:val="Heading2"/>
      </w:pPr>
      <w:r>
        <w:t>Erwägungen</w:t>
      </w:r>
    </w:p>
    <w:p>
      <w:r>
        <w:rPr>
          <w:b/>
        </w:rPr>
        <w:t>E. 1.1</w:t>
      </w:r>
    </w:p>
    <w:p>
      <w:r>
        <w:t>Le recours est recevable contre des décisions et ordonnances d'instruction de première instance, dans les cas prévus par la loi (art. 319 let. b ch. 1 CPC) ou</w:t>
      </w:r>
    </w:p>
    <w:p>
      <w:r>
        <w:t>- 3/5 -</w:t>
      </w:r>
    </w:p>
    <w:p>
      <w:r>
        <w:t>C/4109/2024 lorsqu'elles peuvent causer un préjudice difficilement réparable (art. 319 let. b ch. 2 CPC). En l'espèce, en tant qu'elle porte sur l'administration de moyens de preuve, l'ordonnance querellée constitue une ordonnance d'instruction, susceptible d'un recours immédiat.</w:t>
      </w:r>
    </w:p>
    <w:p>
      <w:r>
        <w:rPr>
          <w:b/>
        </w:rPr>
        <w:t>E. 1.2</w:t>
      </w:r>
    </w:p>
    <w:p>
      <w:r>
        <w:t>Le recours, écrit et motivé, est introduit auprès de l’instance de recours dans les 10 jours à compter de la notification de la décision motivée (art. 321 al. 1 et 2 CPC). Le recours a été interjeté en temps utile et selon la forme prévue par la loi. Il est donc recevable dans cette mesure.</w:t>
      </w:r>
    </w:p>
    <w:p>
      <w:r>
        <w:rPr>
          <w:b/>
        </w:rPr>
        <w:t>E. 1.3</w:t>
      </w:r>
    </w:p>
    <w:p>
      <w:r>
        <w:t>Les hypothèses visées à l'art. 319 let. b ch. 1 CPC n'étant pas réalisées, le recours est soumis aux conditions restrictives de l'art. 319 let. b ch. 2 CPC. Il convient dès lors d'examiner si l'ordonnance attaquée est susceptible de causer au recourant un préjudice difficilement réparable.</w:t>
      </w:r>
    </w:p>
    <w:p>
      <w:r>
        <w:rPr>
          <w:b/>
        </w:rPr>
        <w:t>E. 1.3.1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(parmi plusieurs: ACJC/353/2019 du 1er mars 2019 consid. 3.1.1; JEANDIN, Commentaire romand, CPC n. 22 ad art. 319 CPC). Le préjudice sera ainsi considéré comme difficilement réparable s'il ne peut pas être supprimé ou seulement partiellement, même dans l'hypothèse d'une décision finale favorable au recourant (ATF 134 III 188 consid. 2.1 et 2.2), ce qui surviendra par exemple lorsque des secrets d'affaires sont révélés ou qu'il y a atteinte à des droits absolus à l'instar de la réputation, de la propriété et du droit à la sphère privée. En règle générale, la décision refusant ou admettant des moyens de preuve offerts par les parties ne cause pas de préjudice difficilement réparable puisqu'il est normalement possible, en recourant contre la décision finale, d'obtenir l'administration de la preuve refusée à tort ou, à l'inverse, d'obtenir que la preuve administrée à tort soit écartée du dossier (arrêts du Tribunal fédéral 4A_248/2014 du 27 juin 2014 consid. 1.2.3; 4A_339/2013 du 8 octobre 2013 consid. 2; 5A_315/2012 du 28 août 2012 consid. 1.2.1; COLOMBINI, Code de procédure civile, 2018, p. 1024). Le seul fait que la partie ne puisse se plaindre d'une administration des preuves contraire à la loi qu'à l'occasion d'un recours sur le fond n'est pas suffisant pour retenir que la décision attaquée est susceptible de lui causer un préjudice</w:t>
      </w:r>
    </w:p>
    <w:p>
      <w:r>
        <w:t>- 4/5 -</w:t>
      </w:r>
    </w:p>
    <w:p>
      <w:r>
        <w:t>C/4109/2024 difficilement réparable (COLOMBINI, Condensé de la jurisprudence fédérale et vaudoise relative à l'appel et au recours en matière civile, in JdT 2013 III 131 ss, 155). Il appartient au recourant d'alléguer et d'établir la possibilité que la décision attaquée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(BRUNNER, Schweizerische Zivilprozessordnung, 2024, n. 13 ad art. 319 CPC).</w:t>
      </w:r>
    </w:p>
    <w:p>
      <w:r>
        <w:rPr>
          <w:b/>
        </w:rPr>
        <w:t>E. 1.3.2</w:t>
      </w:r>
    </w:p>
    <w:p>
      <w:r>
        <w:t>En l'espèce, le recourant soutient que l'ordonnance attaquée serait susceptible de lui causer un préjudice difficilement réparable au motif qu'il avait des problèmes de santé qui l'obligent à être souvent hospitalisé pour de longues périodes et qu'il ne pourrait prendre le risque de s'opposer à son audition uniquement avec la décision finale qui sera rendue, car il ne serait "très certainement" pas en mesure d'être auditionné. Cela étant, le recourant ne fournit aucun élément quant à la fréquence de ses hospitalisations. Il n'explique par ailleurs pas ce qui lui permet d'affirmer que lorsque la décision finale sera rendue, il ne sera "très certainement pas en condition d'être auditionné", se limitant à cette simple affirmation. A la date de son recours, il était sorti de l'hôpital depuis quatre mois; il n'a pas allégué avoir été hospitalisé depuis lors ou qu'une nouvelle hospitalisation était prévue. Il ne peut dès lors être retenu qu'il ne serait pas en mesure d'attendre la décision finale qui sera rendue et solliciter, dans ce cadre, son audition. Il n'est ainsi pas établi que l'ordonnance attaquée serait susceptible de causer un préjudice difficilement réparable au recourant. Le recours est dès lors irrecevable.</w:t>
      </w:r>
    </w:p>
    <w:p>
      <w:r>
        <w:rPr>
          <w:b/>
        </w:rPr>
        <w:t>E. 2</w:t>
      </w:r>
    </w:p>
    <w:p>
      <w:r>
        <w:t>A teneur de l'art. 22 al. 1 LaCC, il n'est pas prélevé de frais dans les causes soumises à la juridiction des baux et loyers (ATF 139 III 182 consid. 2.6). * * * * * PAR CES MOTIFS, La Chambre des baux et loyers : Déclare irrecevable le recours interjeté le 31 mars 2025 par A______ contre l'ordonnance rendue le 18 mars 2025 par le Tribunal des baux et loyers dans la cause C/4109/2024. Dit que la procédure est gratuite. Siégeant :</w:t>
      </w:r>
    </w:p>
    <w:p>
      <w:r>
        <w:t>- 5/5 -</w:t>
      </w:r>
    </w:p>
    <w:p>
      <w:r>
        <w:t>C/4109/2024 Madame Nathalie LANDRY-BARTHE, présidente; Madame Sylvie DROIN, Monsieur Laurent RIEBEN, juges; Monsieur Nicolas DAUDIN, Madame Nevena PULJIC, juges assesseurs;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