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ACJC/1127/2017 vom 23. August 2017</w:t>
      </w:r>
    </w:p>
    <w:p>
      <w:r>
        <w:t>GE Cour de justice, 2017-08-23, FR</w:t>
      </w:r>
    </w:p>
    <w:p>
      <w:r>
        <w:rPr>
          <w:b/>
        </w:rPr>
        <w:t xml:space="preserve">Quelle: </w:t>
      </w:r>
      <w:r>
        <w:t>https://mcp.opencaselaw.ch/entscheid/ge_gerichte_ACJC_1127_2017</w:t>
      </w:r>
    </w:p>
    <w:p>
      <w:r>
        <w:t>FR: GE_GERICHTE ACJC/1127/2017 du 23 août 2017</w:t>
      </w:r>
    </w:p>
    <w:p>
      <w:r>
        <w:t>IT: GE_GERICHTE ACJC/1127/2017 del 23 agosto 2017</w:t>
      </w:r>
    </w:p>
    <w:p>
      <w:pPr>
        <w:pStyle w:val="Heading2"/>
      </w:pPr>
      <w:r>
        <w:t>Volltext</w:t>
      </w:r>
    </w:p>
    <w:p>
      <w:r>
        <w:t>Le présent arrêt est communiqué aux parties par plis recommandés le 14.09.2017.</w:t>
      </w:r>
    </w:p>
    <w:p>
      <w:r>
        <w:t>REPUBLIQUE ET</w:t>
      </w:r>
    </w:p>
    <w:p>
      <w:r>
        <w:t>CANTON DE GENEVE POUVOIR JUDICIAIRE C/5863/2017 ACJC/1127/2017 ARRÊT DE LA COUR DE JUSTICE Chambre civile DU MERCREDI 23 AOÛT 2017</w:t>
      </w:r>
    </w:p>
    <w:p>
      <w:r>
        <w:t>Entre A______, sise ______ (France), requérante suivant requête de mesures provisionnelles du 17 mars 2017, comparant par Me Marc Balavoine, avocat, rue François-Bellot 2, 1206 Genève, en l'étude duquel elle fait élection de domicile, et 1) B______ SA, sise ______ (France), 2) C______ SA, sise ______ (GE), 3) D______ SA, sise ______ (VD), 4) E______ GmbH, sise ______ (BE), 5) F______ Sàrl, sise ______ (NE), citées, comparant toutes par Me Thomas Legler, avocat, cours de Rive 13, 1204 Genève, en l'étude duquel elles font élection de domicile.</w:t>
      </w:r>
    </w:p>
    <w:p>
      <w:r>
        <w:t>- 2/3 -</w:t>
      </w:r>
    </w:p>
    <w:p>
      <w:r>
        <w:t>C/5863/2017 Vu, EN FAIT, la requête de mesures provisionnelles et superprovisionnelles déposée à la Cour de justice le 17 mars 2017 par A______ à l'encontre de B______ SA, C______ SA, D______ SA, E______ GMBH et F______ Sàrl; Vu l'ordonnance rendue par la Cour le 22 mars 2017 sur mesures superprovisionnelles; Vu l'arrêt de la Cour du 6 juin 2017 ordonnant la suspension de la présente procédure; Attendu que par courrier du 27 juillet 2017, contresigné pour accord par les parties citées, A______ a informé la Cour qu'un accord transactionnel complet avait été conclu entre les parties, de telle sorte qu'elle retirait sa requête, avec désistement d'instance, dépens compensés; Considérant, EN DROIT, qu'une transaction, un acquiescement ou un désistement d'action a les effets d'une décision entrée en force (art. 241 al. 2 CPC); Que le tribunal raye l'affaire du rôle (art. 241 al. 3 CPC); Que dans le cas d'espèce, il sera donné acte à la partie requérante de son désistement d'action, la cause étant rayée du rôle; Que les frais sont mis à la charge de la partie succombante (art. 106 al. 1 CPC); Que la partie qui succombe est le demandeur en cas de désistement d'action (art. 106 al. 1 CPC); Que lorsqu'une cause est retirée ou transigée, l'émolument minimal peut être réduit, au maximum à concurrence des ¾, mais en principe pas en-deçà d'un solde de 1'000 fr. (art. 7 al. 1 RTFMC); Que l'émolument de décision sera fixé à 1'500 fr. (art. 26 RTFMC), mis à la charge de A______ et compensé, à due concurrence, avec l'avance de frais de 3'000 fr. versée par cette dernière, à laquelle le solde de 1'500 fr. sera restitué; Qu'il ne sera pas alloué de dépens. * * * * *</w:t>
      </w:r>
    </w:p>
    <w:p>
      <w:r>
        <w:t>- 3/3 -</w:t>
      </w:r>
    </w:p>
    <w:p>
      <w:r>
        <w:t>C/5863/2017 PAR CES MOTIFS, La Chambre civile : Préalablement : Ordonne la reprise de l'instruction de la présente cause. Cela fait : Donne acte à A______ de son désistement d'action. Arrête les frais judiciaires à 1'500 fr., les met à la charge de A______ et les compense, à due concurrence, avec l'avance de frais versée, qui reste acquise dans cette mesure à l'Etat de Genève. Invite en conséquence les Services financiers du Pouvoir judiciaire à restituer à A______ le solde de l'avance de frais en 1'500 fr. Dit qu'il n'est pas alloué de dépens. Raye la cause du rôle. Siégeant : Monsieur Laurent RIEBEN, président; Monsieur Patrick CHENAUX et Madame Fabienne GEISINGER-MARIÉTHOZ, juges; Madame Anne-Lise JAQUIER, greffière. 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