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ACJC/1126/2022 vom 26. August 2022</w:t>
      </w:r>
    </w:p>
    <w:p>
      <w:r>
        <w:t>GE Cour de justice, 2022-08-26, FR</w:t>
      </w:r>
    </w:p>
    <w:p>
      <w:r>
        <w:rPr>
          <w:b/>
        </w:rPr>
        <w:t xml:space="preserve">Quelle: </w:t>
      </w:r>
      <w:r>
        <w:t>https://mcp.opencaselaw.ch/entscheid/ge_gerichte_ACJC_1126_2022</w:t>
      </w:r>
    </w:p>
    <w:p>
      <w:r>
        <w:t>FR: GE_GERICHTE ACJC/1126/2022 du 26 août 2022</w:t>
      </w:r>
    </w:p>
    <w:p>
      <w:r>
        <w:t>IT: GE_GERICHTE ACJC/1126/2022 del 26 agosto 2022</w:t>
      </w:r>
    </w:p>
    <w:p>
      <w:pPr>
        <w:pStyle w:val="Heading2"/>
      </w:pPr>
      <w:r>
        <w:t>Erwägungen</w:t>
      </w:r>
    </w:p>
    <w:p>
      <w:r>
        <w:rPr>
          <w:b/>
        </w:rPr>
        <w:t>E. 1.1</w:t>
      </w:r>
    </w:p>
    <w:p>
      <w:r>
        <w:t>Seule la voie du recours est ouverte en matière d'exécution d'une décision étrangère selon la CL (art. 319 let. a, 309 let. a et 327a CPC). En matière d'exécution d'une décision étrangère selon la CL, la procédure sommaire est applicable (art. 339 al. 2 CPC) mais, en vertu de l'art. 327a al. 3</w:t>
      </w:r>
    </w:p>
    <w:p>
      <w:r>
        <w:t>- 6/10 -</w:t>
      </w:r>
    </w:p>
    <w:p>
      <w:r>
        <w:t>C/26019/2017 CPC qui renvoie à l'art. 43 ch. 5 CL, le délai de recours est d'un mois si la partie contre laquelle l'exécution est demandée est domiciliée en Suisse. Le recours doit être écrit et motivé.</w:t>
      </w:r>
    </w:p>
    <w:p>
      <w:r>
        <w:rPr>
          <w:b/>
        </w:rPr>
        <w:t>E. 1.2</w:t>
      </w:r>
    </w:p>
    <w:p>
      <w:r>
        <w:t>Interjeté selon la forme et dans le délai prescrits par la loi, le recours est recevable.</w:t>
      </w:r>
    </w:p>
    <w:p>
      <w:r>
        <w:rPr>
          <w:b/>
        </w:rPr>
        <w:t>E. 2</w:t>
      </w:r>
    </w:p>
    <w:p>
      <w:r>
        <w:t>Les parties ont produit des pièces nouvelles.</w:t>
      </w:r>
    </w:p>
    <w:p>
      <w:r>
        <w:rPr>
          <w:b/>
        </w:rPr>
        <w:t>E. 2.1</w:t>
      </w:r>
    </w:p>
    <w:p>
      <w:r>
        <w:t>Dès lors que la procédure de première instance est unilatérale et que la partie adverse ne peut faire valoir son point de vue que dans la procédure de recours, l’art. 326 ne peut trouver application dans la procédure d’exequatur; dans la procédure de recours selon l’art. 43 CLrév en relation avec l’art. 327a CPC, les nova doivent être admissibles, en particulier dans le cas du prononcé ultérieur d’un jugement sur appel dans l’état d’origine (arrêt du Tribunal fédéral 5A_79/2008 du 6 août 2008 consid. 4.2.2). L’admission de nova dans la procédure selon l’art. 327a CPC ne peut pas se fonder sur l’art. 229 CPC (cf. ATF 138 III 625 c. 2.2), mais bien sur l’art. 317 al. 1 appliqué par analogie, d’autant plus que tel qu’il est aménagé, le recours selon l’art. 327a CPC se rapproche de l’appel (arrêt du Tribunal fédéral 5A_568/2012 du 24 janvier 2013 consid. 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S'agissant des vrais nova (echte Noven),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(arrêts du Tribunal fédéral 5A_456/2016 du 28 octobre 2016 consid. 4.1.1; 5A_621/2012 du 20 mars 2013 consid. 5.1; 4A_643/2011 du 24 février 2012 consid. 3.2.2).</w:t>
      </w:r>
    </w:p>
    <w:p>
      <w:r>
        <w:rPr>
          <w:b/>
        </w:rPr>
        <w:t>E. 2.2</w:t>
      </w:r>
    </w:p>
    <w:p>
      <w:r>
        <w:t>Les pièces nouvelles produites par la recourante sont recevables. Celles postérieures au jugement entrepris qui le sont par l'intimée le sont également. Il en a été tenu compte dans l'état de fait ci-dessus.</w:t>
      </w:r>
    </w:p>
    <w:p>
      <w:r>
        <w:rPr>
          <w:b/>
        </w:rPr>
        <w:t>E. 3</w:t>
      </w:r>
    </w:p>
    <w:p>
      <w:r>
        <w:t>La recourante soutient que le WFO du 23 octobre 2017, dont l'exequatur a été prononcée aux termes du jugement entrepris, a été remplacé par deux autres WFO, de sorte que le premier n'est plus exécutoire.</w:t>
      </w:r>
    </w:p>
    <w:p>
      <w:r>
        <w:rPr>
          <w:b/>
        </w:rPr>
        <w:t>E. 3.1</w:t>
      </w:r>
    </w:p>
    <w:p>
      <w:r>
        <w:t>La décision est déclarée exécutoire dès l'achèvement des formalités prévues à l'art. 53, sans examen au titre des art. 34 et 35 (art. 41 al. 1 CL).</w:t>
      </w:r>
    </w:p>
    <w:p>
      <w:r>
        <w:t>- 7/10 -</w:t>
      </w:r>
    </w:p>
    <w:p>
      <w:r>
        <w:t>C/26019/2017 Selon l'art. 53 CL, la partie qui invoque la reconnaissance d'une décision ou sollicite la délivrance d'une déclaration constatant sa force exécutoire doit produire une expédition de celle-ci réunissant les conditions nécessaires à son authenticité. La partie qui sollicite la délivrance d'une déclaration constatant la force exécutoire d'une décision doit aussi produire le certificat visé à l'art. 54, sans préjudice de l'art. 55. La juridiction ou l'autorité compétente d'un Etat lié par la présente Convention dans lequel une décision a été rendue délivre, à la requête de toute partie intéressée, un certificat en utilisant le formulaire dont le modèle figure à l'annexe V de la Convention (art. 54 CL). A défaut de production du certificat visé à l'art. 54, la juridiction ou l'autorité compétente peut impartir un délai pour le produire ou accepter un document équivalent ou, si elle s'estime suffisamment éclairée, en dispenser (art. 55 al. 1 CL).</w:t>
      </w:r>
    </w:p>
    <w:p>
      <w:r>
        <w:rPr>
          <w:b/>
        </w:rPr>
        <w:t>E. 3.2</w:t>
      </w:r>
    </w:p>
    <w:p>
      <w:r>
        <w:t>En l'espèce, comme l'a justement retenu le Tribunal, l'intimée a produit la décision dont la reconnaissance était requise ainsi que le certificat nécessaire, tel que figurant à l'annexe V de la Convention. Contrairement à ce que tente de soutenir la recourante, les WFO rendus postérieurement par la Haute Cour de Londres les 8 février et 1er mars 2018 ne remettent pas en cause le caractère exécutoire de celui du 23 octobre 2017. En effet, ils en complètent seulement la portée, sans la réduire pour autant, comme cela ressort par ailleurs du courrier du conseil de l'intimée du 18 juin 2018. La saisie des actifs visés par le WFO du 23 octobre 2017 n'est pas modifiée par les WFO postérieurs, qui se limitent à ordonner le blocage de biens supplémentaires. Le grief est infondé. Il n'est partant pas nécessaire d'examiner plus avant la question de savoir si la recourante était fondée à contester en recours le caractère exécutoire de la décision dont l'exequatur a été ordonnée, comme le plaide l'intimée.</w:t>
      </w:r>
    </w:p>
    <w:p>
      <w:r>
        <w:rPr>
          <w:b/>
        </w:rPr>
        <w:t>E. 4</w:t>
      </w:r>
    </w:p>
    <w:p>
      <w:r>
        <w:t>La recourante soutient qu'il n'existerait pas de lien de rattachement entre l'objet de la mesure et l'Etat du juge (la Haute Cour de Londres) qui l'a prononcée, de sorte que la mesure ordonnée ne pourrait être qualifiée de provisoire au sens de l'art. 31 CL, ni son exequatur ordonnée.</w:t>
      </w:r>
    </w:p>
    <w:p>
      <w:r>
        <w:t>L'intimée expose que la compétence de la Haute Cour de Londres pour prononcer le WFO dont l'exequatur a été sollicitée n'est pas fondée sur l'art. 31 CL, mais sur celle des juridictions compétentes au fond, qui le sont au titre du lieu du dommage d'un acte délictuel (art. 5 (3) CL), du lieu du tribunal saisi de la demande</w:t>
      </w:r>
    </w:p>
    <w:p>
      <w:r>
        <w:t>- 8/10 -</w:t>
      </w:r>
    </w:p>
    <w:p>
      <w:r>
        <w:t>C/26019/2017 originaire contre C______ (art. 6 (2) CL) et du tribunal devant lequel le défendeur a comparu (art. 24 CL).</w:t>
      </w:r>
    </w:p>
    <w:p>
      <w:r>
        <w:t>4.1.1 Selon l'art. 31 CL, les mesures provisoires ou conservatoires prévues par la loi d'un État lié par la présente Convention peuvent être demandées aux autorités judiciaires de cet État, même si, en vertu de la présente Convention, une juridiction d'un autre État lié par la présente Convention est compétente pour connaître du fond. Si la compétence de l'autorité saisie du litige au fond pour ordonner les mesures provisoires nécessaires reste évidemment acquise, cette disposition autorise ainsi le juge d'un autre pays que celui auquel revient la compétence au fond à prendre des mesures provisoires, étant précisé qu'un lien de rattachement réel entre l'objet de cette mesure et la compétence territoriale de l'État contractant du juge saisi doit néanmoins exister (arrêt du Tribunal fédéral 5A_801/2017 du 14 mai 2018 consid. 3.3.3 et les réf. cit.). Le lien de rattachement réel entre l'objet des mesures sollicitées et la compétence territoriale de l'Etat contractant du juge saisi correspond à la localisation de l'objet de la mesure, respectivement au lieu d'exécution de celle-ci, l'idée de proximité du juge et du lieu d'exécution de la mesure étant privilégié (BUCHER, CR-LDIP/CL, n. 34 et 35 ad art. 31 CL). Le lien de rattachement réel n'est exigé que pour les mesures de protection qui ne sont pas ordonnées par un tribunal compétent selon la CL pour trancher le fond. Cela signifie que des mesures de protection avec effet transnational, comme la Freezing Injunction, peuvent être ordonnées contre des personnes domiciliées dans un Etat contractant par un tribunal compétent pour le fond selon les art. 2 ou</w:t>
      </w:r>
    </w:p>
    <w:p>
      <w:r>
        <w:rPr>
          <w:b/>
        </w:rPr>
        <w:t>E. 4.2</w:t>
      </w:r>
    </w:p>
    <w:p>
      <w:r>
        <w:t>En l'espèce, une procédure au fond est pendante entre les parties devant la Haute Cour de Londres, la recourante ayant au demeurant procédé devant cette juridiction. Il en résulte que celle-ci était également compétente pour ordonner les WFO dont l'exequatur a été sollicitée, sans que l'existence d'un lien de rattachement entre l'Etat requis et la mesure ordonnée ne soit nécessaire. Le grief est également infondé, de sorte que le recours sera rejeté.</w:t>
      </w:r>
    </w:p>
    <w:p>
      <w:r>
        <w:rPr>
          <w:b/>
        </w:rPr>
        <w:t>E. 5</w:t>
      </w:r>
    </w:p>
    <w:p>
      <w:r>
        <w:t>La recourante, qui succombe (art. 106 al. 1 CPC), sera condamnée aux frais de la procédure de recours, arrêtés à 4'508 fr., compensés avec l'avance fournie, acquise à l'Etat (art. 111 al. 1 CPC).</w:t>
      </w:r>
    </w:p>
    <w:p>
      <w:r>
        <w:t>Elle sera en outre condamnée à verser à l'intimée 2'000 fr. à titre de dépens de recours (art. 84, 85, 88 à 90 RTFMC; art. 23 LaCC). * * * * *</w:t>
      </w:r>
    </w:p>
    <w:p>
      <w:r>
        <w:t>- 10/10 -</w:t>
      </w:r>
    </w:p>
    <w:p>
      <w:r>
        <w:t>C/26019/2017 PAR CES MOTIFS, La Chambre civile :</w:t>
      </w:r>
    </w:p>
    <w:p>
      <w:r>
        <w:t>A la forme : Déclare recevable le recours interjeté le 9 mars 2018 par A______ contre le jugement JTPI/1708/2018 rendu le 2 février 2018 par le Tribunal de première instance dans la cause C/26019/2017–16 SEX. Au fond : Le rejette. Déboute les parties de toutes autres conclusions. Sur les frais : Arrête les frais du recours à 4'508 fr., les met à la charge de A______ et dit qu'ils sont compensés avec l'avance fournie, acquise à l'Etat de Genève. Condamne A______ à verser à B______ LTD la somme de 2'000 fr. à titre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