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ACJC/1125/2017 vom 28. Juli 2017</w:t>
      </w:r>
    </w:p>
    <w:p>
      <w:r>
        <w:t>GE Cour de justice, 2017-07-28, FR</w:t>
      </w:r>
    </w:p>
    <w:p>
      <w:r>
        <w:rPr>
          <w:b/>
        </w:rPr>
        <w:t xml:space="preserve">Quelle: </w:t>
      </w:r>
      <w:r>
        <w:t>https://mcp.opencaselaw.ch/entscheid/ge_gerichte_ACJC_1125_2017</w:t>
      </w:r>
    </w:p>
    <w:p>
      <w:r>
        <w:t>FR: GE_GERICHTE ACJC/1125/2017 du 28 juillet 2017</w:t>
      </w:r>
    </w:p>
    <w:p>
      <w:r>
        <w:t>IT: GE_GERICHTE ACJC/1125/2017 del 28 luglio 2017</w:t>
      </w:r>
    </w:p>
    <w:p>
      <w:pPr>
        <w:pStyle w:val="Heading2"/>
      </w:pPr>
      <w:r>
        <w:t>Erwägungen</w:t>
      </w:r>
    </w:p>
    <w:p>
      <w:r>
        <w:rPr>
          <w:b/>
        </w:rPr>
        <w:t>E. 1.1</w:t>
      </w:r>
    </w:p>
    <w:p>
      <w:r>
        <w:t>En matière patrimoniale, seule la voie du recours est ouverte lorsque la valeur litigieuse est inférieure à 10'000 fr., à l'exclusion de celle de l'appel (art. 308 al. 2 et 319 let. a CPC). Ainsi, la décision de l'autorité de conciliation rendue en application de l'art. 212 CPC est sujette au recours des art. 319 ss CPC (Message CPC, FF 2006 p. 6942; INFANGER, in Basler Kommentar ZPO, 2ème éd., 2013, n. 14 ad art. 212 CPC; GLOOR/UMBRICHT LUKAS, in Kurzkommentar ZPO, n. 6 ad art. 212 CPC). S'agissant de statuer sur une valeur litigieuse inférieure à 2'000 fr., à la requête du demandeur, la décision entreprise a été rendue à bon droit par le juge conciliateur du Tribunal de première instance (art. 212 al. 1 CPC).</w:t>
      </w:r>
    </w:p>
    <w:p>
      <w:r>
        <w:rPr>
          <w:b/>
        </w:rPr>
        <w:t>E. 1.2</w:t>
      </w:r>
    </w:p>
    <w:p>
      <w:r>
        <w:t>Le recours, écrit et motivé, est introduit auprès de l'instance de recours dans les trente jours à compter de la notification de la décision motivée (art. 321 al. 1 CPC). En l'espèce, le recours, écrit et motivé, a été expédié au greffe de la Cour le 20 février 2017. Le jugement querellé ayant été notifié le 16 février 2017, le délai a été respecté. Le recours est dès lors recevable.</w:t>
      </w:r>
    </w:p>
    <w:p>
      <w:r>
        <w:rPr>
          <w:b/>
        </w:rPr>
        <w:t>E. 1.3</w:t>
      </w:r>
    </w:p>
    <w:p>
      <w:r>
        <w:t>S'agissant d'un recours stricto sensu, le pouvoir d'examen de la Cour est limité à la violation du droit et à la constatation manifestement inexacte des faits (art. 320 CPC). Il appartient au recourant de motiver en droit son recours et de démontrer l'arbitraire des faits retenus par l'instance inférieure (HOHL, Procédure civile, Tome II, 2010, n. 2513 à 2515, p. 453).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La juridiction de recours n'entre pas en matière sur un acte ne contenant aucune motivation par laquelle il est possible de discerner en quoi la juridiction inférieure</w:t>
      </w:r>
    </w:p>
    <w:p>
      <w:r>
        <w:t>- 5/9 -</w:t>
      </w:r>
    </w:p>
    <w:p>
      <w:r>
        <w:t>C/23832/2016 a erré (art. 322 al. 1 in fine CPC). Le recourant ne peut ainsi se borner à opposer sa propre version des faits à celle du premier juge et il n'est pas entré en matière lorsqu'il n'expose pas avec précision en quoi un point de fait a été établi de manière manifestement inexacte; l'autorité de recours n'est en revanche pas liée par les motifs juridiques invoqués par les parties (CHAIX, Introduction au recours de la nouvelle procédure civile fédérale, in SJ 2009 II 257 ss, ch. 16 p. 266 et ch. 20 p. 269). Quant au grief de constatation manifestement inexacte des faits (cf. art. 320 let. b CPC), il ne peut être soulevé que si la correction du vice est susceptible d'influer sur le sort de la cause (ATF 137 I 58 consid. 4.1.2; JEANDIN, in Code de procédure civile commenté, n. 5 ad art. 320 CPC). La violation du droit (art. 320 let. a CPC)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 A teneur de l'art. 326 al. 1 CPC, les conclusions, les allégations de faits et les preuves nouvelles sont irrecevables. L'instance de recours peut statuer sur pièces (art. 327 al. 2 CPC).</w:t>
      </w:r>
    </w:p>
    <w:p>
      <w:r>
        <w:rPr>
          <w:b/>
        </w:rPr>
        <w:t>E. 1.4</w:t>
      </w:r>
    </w:p>
    <w:p>
      <w:r>
        <w:t>En cas de désignation inexacte d'une partie, soit un vice de forme, une rectification est admise lorsque l'erreur se révèle aisément décelable et rectifiable tant pour la partie adverse que pour le juge et qu'aucun risque de confusion n'existe (ATF 131 I 57 consid. 2.2; BOHNET, in CPC, Code de procédure civile commenté, BOHNET/HALDY/JEANDIN/SCHWEIZER/TAPPY [éd.], 2011, n. 74 ad art. 59 CPC). Il convient dès lors de rectifier d'office le nom de l'intimé, A_____ en C_____, soit pour lui A_____, l'en-tête du courrier contenant la requête en conciliation de A_____ indiquant que celui-ci est rattaché au Département _____ et à C_____, aucun doute n'existant sur l'identité des parties (ATF 131 I 57 consid. 2.3; TAPPY, in Code de procédure civile commenté, 2011, n. 7 ad art. 221 CPC et références citées).</w:t>
      </w:r>
    </w:p>
    <w:p>
      <w:r>
        <w:rPr>
          <w:b/>
        </w:rPr>
        <w:t>E. 2</w:t>
      </w:r>
    </w:p>
    <w:p>
      <w:r>
        <w:t>Le recourant fait grief au juge conciliateur d'avoir constaté les faits de manière manifestement inexacte en retenant que la seconde facture produite est une version antérieure de la première, constituant une double facturation des prestations effectuées entre le 4 septembre et le 9 octobre 2015.</w:t>
      </w:r>
    </w:p>
    <w:p>
      <w:r>
        <w:t>- 6/9 -</w:t>
      </w:r>
    </w:p>
    <w:p>
      <w:r>
        <w:t>C/23832/2016</w:t>
      </w:r>
    </w:p>
    <w:p>
      <w:r>
        <w:rPr>
          <w:b/>
        </w:rPr>
        <w:t>E. 2.1</w:t>
      </w:r>
    </w:p>
    <w:p>
      <w:r>
        <w:t>La notion de faits établis de façon manifestement inexacte se recoupe avec celle d'arbitraire dans l'appréciation des preuves (CORBOZ ET ALII., Commentaire de la LTF, Berne 2009, n. 19 ad art. 97; CHAIX, op. cit., ch. 15 p. 266). Il convient dès lors d'examiner si le premier juge a outrepassé son pouvoir d'apprécier les preuves et - par voie de conséquence - s'il a versé dans l'arbitraire.</w:t>
      </w:r>
    </w:p>
    <w:p>
      <w:r>
        <w:t>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(ATF 127 I 38 consid. 2a). En outre, l'arbitraire, prohibé par l'art. 9 Cst,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129 I 8 consid. 2.1). A teneur de l'art. 8 CC, chaque partie doit, si la loi ne prescrit le contraire, prouver les faits qu'elle allègue pour en déduire son droit.</w:t>
      </w:r>
    </w:p>
    <w:p>
      <w:r>
        <w:rPr>
          <w:b/>
        </w:rPr>
        <w:t>E. 2.2</w:t>
      </w:r>
    </w:p>
    <w:p>
      <w:r>
        <w:t>En l'espèce, dans sa requête en conciliation, le recourant a indiqué un montant total de 946 fr. 10 réclamé dans le commandement de payer n° 1_____ par lequel il a sollicité "la condamnation de paiement et la mainlevée à l'opposition" faite à celui-ci, ainsi que la mention "le montant est dûment justifié par les factures annexées", sans autre précision quant à la teneur desdites factures. De même, ni à l'audience de conciliation, ni par la suite, le recourant n'a fourni des indications précises quant aux deux factures du 11 février 2016. C'est pour la première fois devant la Cour que le recourant fait valoir que, sur la même période de temps, à savoir du 4 septembre au 9 octobre 2015, les deux factures portent en réalité sur des prestations effectuées par deux thérapeutes différents. Il s'agit d'allégués nouveaux, irrecevables. Pour autant que cela constitue une critique suffisamment motivée du jugement entrepris, elle est mal fondée. En effet, le premier juge ne pouvait déduire des deux factures ainsi produites qu'elles portaient sur des prestations effectuées par deux thérapeutes distincts, justifiant dès lors l'émission de deux factures portant sur la période du 4 septembre au 9 octobre 2015. Il appartenait au recourant (art. 8 CC) de préciser le contenu des factures dans sa requête en conciliation déjà, puis à tout le moins lors de l'audience afin que le premier juge soit en mesure d'apprécier si les factures constituaient une double facturation ou non.</w:t>
      </w:r>
    </w:p>
    <w:p>
      <w:r>
        <w:t>- 7/9 -</w:t>
      </w:r>
    </w:p>
    <w:p>
      <w:r>
        <w:t>C/23832/2016 La déduction faite par le premier juge selon laquelle "il semble que la seconde facture produite n'est qu'une version antérieure de la première" n'apparaît pas comme insoutenable au vu du manque de clarté de ces deux factures. Il n'a dès lors pas outrepassé son pouvoir d'apprécier les preuves qui lui ont été ainsi soumises et n'a ainsi pas versé dans l'arbitraire. Le recours, infondé, sera dès lors rejeté.</w:t>
      </w:r>
    </w:p>
    <w:p>
      <w:r>
        <w:rPr>
          <w:b/>
        </w:rPr>
        <w:t>E. 3</w:t>
      </w:r>
    </w:p>
    <w:p>
      <w:r>
        <w:t>Le recourant, qui succombe, sera condamné à prendre en charge les frais de la procédure de recours, arrêtés à 200 fr. (art. 95 al. 1 et 2 CPC, 17 et 35 RTFMC) et compensés avec l'avance du même montant, qui reste acquise à l'Etat de Genève (art. 111 al. 1 CPC).</w:t>
      </w:r>
    </w:p>
    <w:p>
      <w:r>
        <w:t>Pour le surplus, il ne sera pas fixé de dépens, les parties comparant toutes deux en personne et l'intimé n'ayant pas déposé de réponse (art. 95 al. 3 let. c CPC). * * * * *</w:t>
      </w:r>
    </w:p>
    <w:p>
      <w:r>
        <w:t>- 8/9 -</w:t>
      </w:r>
    </w:p>
    <w:p>
      <w:r>
        <w:t>C/23832/2016 PAR CES MOTIFS, La Chambre civile : A la forme : Déclare recevable le recours interjeté le 20 février 2017 par C_____, soit pour lui A_____, contre le jugement JCTPI/65/2017 rendu le 10 février 2017 par le Tribunal de première instance dans la cause C/23832/2016-14. Rectifie la qualité de partie d'A_____, qui devient C_____, soit pour lui A_____. Au fond : Rejette ce recours. Déboute les parties de toutes autres conclusions. Sur les frais : Arrête les frais judiciaires du recours à 200 fr. Les met à la charge de C_____, soit pour lui A_____, et dit qu'ils sont entièrement compensés avec l'avance de frais de 200 fr. fournie par celui-ci, qui reste acquise à l'Etat de Genève. Dit qu'il n'est pas alloué de dépens de recours.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w:t>
      </w:r>
    </w:p>
    <w:p>
      <w:r>
        <w:t>- 9/9 -</w:t>
      </w:r>
    </w:p>
    <w:p>
      <w:r>
        <w:t>C/23832/2016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