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ACJC/1124/2021 vom 13. September 2021</w:t>
      </w:r>
    </w:p>
    <w:p>
      <w:r>
        <w:t>GE Cour de justice, 2021-09-13, FR</w:t>
      </w:r>
    </w:p>
    <w:p>
      <w:r>
        <w:rPr>
          <w:b/>
        </w:rPr>
        <w:t xml:space="preserve">Quelle: </w:t>
      </w:r>
      <w:r>
        <w:t>https://mcp.opencaselaw.ch/entscheid/ge_gerichte_ACJC_1124_2021</w:t>
      </w:r>
    </w:p>
    <w:p>
      <w:r>
        <w:t>FR: GE_GERICHTE ACJC/1124/2021 du 13 septembre 2021</w:t>
      </w:r>
    </w:p>
    <w:p>
      <w:r>
        <w:t>IT: GE_GERICHTE ACJC/1124/2021 del 13 settembre 2021</w:t>
      </w:r>
    </w:p>
    <w:p>
      <w:pPr>
        <w:pStyle w:val="Heading2"/>
      </w:pPr>
      <w:r>
        <w:t>Erwägungen</w:t>
      </w:r>
    </w:p>
    <w:p>
      <w:r>
        <w:rPr>
          <w:b/>
        </w:rPr>
        <w:t>E. 1.1</w:t>
      </w:r>
    </w:p>
    <w:p>
      <w:r>
        <w:t>S'agissant d'une procédure de mainlevée, seule la voie du recours est ouverte (art. 319 let. b ch. 1 et 309 let. b ch. 3 CPC). La procédure sommaire s'applique (art. 251 let. a CPC).</w:t>
      </w:r>
    </w:p>
    <w:p>
      <w:r>
        <w:t>Interjeté dans le délai de 10 jours prescrit et selon la forme requise par la loi (art. 142 al. 3, 321 al. 1 et 2 CPC),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Le recours étant instruit en procédure sommaire, la maxime des débats s'applique et la preuve des faits allégués doit être apportée par titre (art. 55 al. 1, 255 let. a a contrario et 254 CPC). Le principe de disposition est applicable (art. 58 al. 1 CPC).</w:t>
      </w:r>
    </w:p>
    <w:p>
      <w:r>
        <w:rPr>
          <w:b/>
        </w:rPr>
        <w:t>E. 2</w:t>
      </w:r>
    </w:p>
    <w:p>
      <w:r>
        <w:t>Les allégations et pièces nouvelles de la recourante sont irrecevables (art. 326 al. 1 CPC). La Cour examinera donc la cause sur la base du dossier dont disposait le Tribunal.</w:t>
      </w:r>
    </w:p>
    <w:p>
      <w:r>
        <w:rPr>
          <w:b/>
        </w:rPr>
        <w:t>E. 3</w:t>
      </w:r>
    </w:p>
    <w:p>
      <w:r>
        <w:t>La recourante fait grief au Tribunal d'avoir nié qu'elle disposait d'un titre de mainlevée provisoire. Elle soutient que, dès lors que l'intimée a échoué à prouver</w:t>
      </w:r>
    </w:p>
    <w:p>
      <w:r>
        <w:t>- 4/6 -</w:t>
      </w:r>
    </w:p>
    <w:p>
      <w:r>
        <w:t>C/3329/2021 que les travaux ont mal été exécutés et qu'aucun avis des défauts ne lui est parvenu, "le devis du 21 février 2020 ainsi que la facture du 28 février 2020" doivent être considérés comme valant reconnaissance de dette au sens de l'art. 82 al. 1 LP.</w:t>
      </w:r>
    </w:p>
    <w:p>
      <w:r>
        <w:rPr>
          <w:b/>
        </w:rPr>
        <w:t>E. 3.1.1</w:t>
      </w:r>
    </w:p>
    <w:p>
      <w:r>
        <w:t>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4.2; 139 III 444 consid. 4.1.1 et les références).</w:t>
      </w:r>
    </w:p>
    <w:p>
      <w:r>
        <w:t>La mainlevée ne peut être prononcée par le juge que s'il y a identité entre la prétention figurant dans le commandement de payer et celle résultant du titre qui lui est présenté (VEUILLET, in La mainlevée de l'opposition, 2017, n. 92 ad art 82 LP).</w:t>
      </w:r>
    </w:p>
    <w:p>
      <w:r>
        <w:rPr>
          <w:b/>
        </w:rPr>
        <w:t>E. 3.1.2</w:t>
      </w:r>
    </w:p>
    <w:p>
      <w:r>
        <w:t>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En d'autres termes, un contrat bilatéral ne vaut titre de mainlevée provisoire au sens de l'art. 82 al. 1 LP que si le poursuivant a fourni sa prestation (ATF 145 III 20 consid. 4.1; arrêts du Tribunal fédéral 5A_450/2019 du 24 février 2020 consid. 3.2; 5A_446/2018 du 25 mars 2019 consid. 5).</w:t>
      </w:r>
    </w:p>
    <w:p>
      <w:r>
        <w:t>- 5/6 -</w:t>
      </w:r>
    </w:p>
    <w:p>
      <w:r>
        <w:t>C/3329/2021</w:t>
      </w:r>
    </w:p>
    <w:p>
      <w:r>
        <w:t>Ainsi, le contrat d'entreprise vaut reconnaissance de dette pour le prix convenu, si l'entrepreneur établit avoir exécuté sa prestation (VEUILLET, op. cit., n. 183 ad art. 82 LP).</w:t>
      </w:r>
    </w:p>
    <w:p>
      <w:r>
        <w:t>La fourniture de la prestation du poursuivant ne constitue pas un moyen libérateur du poursuivi au sens de l'art. 82 al. 2 LP. Elle relève des exigences à l'admission d'un contrat bilatéral parfait comme titre de mainlevée provisoire. Il incombe au créancier poursuivant de justifier qu'il dispose d'un tel titre (ATF 145 III 20 consid. 4.3.2 in fine; arrêts du Tribunal fédéral 5A_450/2019 du 24 février 2020 consid. 3.2; 5A_1036/2018 du 15 mai 2019 consid. 4.1.1).</w:t>
      </w:r>
    </w:p>
    <w:p>
      <w:r>
        <w:rPr>
          <w:b/>
        </w:rPr>
        <w:t>E. 3.2</w:t>
      </w:r>
    </w:p>
    <w:p>
      <w:r>
        <w:t>En l'espèce, la recourante a mentionné dans le commandement de payer une prétention de 4'881 fr. 55 fondée sur deux factures du 28 février 2020, dont l'une seulement en relation avec le devis du 21 février 2020. Au Tribunal, elle n'a présenté comme titre que ce devis, lequel porte sur la somme de 8'370 fr.; elle n'a pas produit les deux factures en question et n'a fourni aucune explication sur la créance déduite en poursuite. La condition de l'identité entre celle-ci et la prétention résultant du titre produit ne pouvait ainsi pas être considérée comme réalisée. De plus, il n'était pas possible de déterminer si le montant déduit en poursuite concernait tout ou partie des travaux résultant du devis. Enfin, la recourante n'a pas établi, ni même allégué, qu'elle avait (intégralement) exécuté sa prétention.</w:t>
      </w:r>
    </w:p>
    <w:p>
      <w:r>
        <w:t>Dans ces conditions, la mainlevée provisoire doit être refusé, sans qu'il ne soit nécessaire d'examiner si l'intimée a fait valoir et/ou a rendu vraisemblables des moyens libératoires.</w:t>
      </w:r>
    </w:p>
    <w:p>
      <w:r>
        <w:t>Le recours se révélant mal fondé, il sera rejeté.</w:t>
      </w:r>
    </w:p>
    <w:p>
      <w:r>
        <w:rPr>
          <w:b/>
        </w:rPr>
        <w:t>E. 4</w:t>
      </w:r>
    </w:p>
    <w:p>
      <w:r>
        <w:t>La recourante, qui succombe, sera condamnée aux frais judiciaires du recours (art. 106 al. 1 CPC). Ceux-ci seront arrêtés à 300 fr. (art. 48 et 61 OELP) et entièrement compensés avec l'avance de même montant fournie, laquelle demeure acquise à l'Etat de Genève (art. 111 al. 1 CPC).</w:t>
      </w:r>
    </w:p>
    <w:p>
      <w:r>
        <w:t>La recourante versera en outre à l'intimée 250 fr., débours et TVA compris, à titre de dépens du recours (art. 84, 85, 89 et 90 RTFMC; art. 25 et 26 LaCC). * * * * *</w:t>
      </w:r>
    </w:p>
    <w:p>
      <w:r>
        <w:t>- 6/6 -</w:t>
      </w:r>
    </w:p>
    <w:p>
      <w:r>
        <w:t>C/3329/2021 PAR CES MOTIFS, La Chambre civile : A la forme : Déclare recevable le recours interjeté le 29 juin 2021 par A______ SA contre le jugement JTPI/7893/2021 rendu le 14 juin 2021 par le Tribunal de première instance dans la cause C/3329/2021-16 SML. Au fond : Le rejette. Déboute les parties de toutes autres conclusions. Sur les frais : Arrête les frais judiciaires du recours à 300 fr., les met à la charge de A______ SA et les compense avec l'avance effectuée, qui demeure acquise à l'Etat de Genève. Condamne A______ SA à verser à B______ SA 250 fr. à titre de dépens du recours.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