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ACJC/1119/2016 vom 26. August 2016</w:t>
      </w:r>
    </w:p>
    <w:p>
      <w:r>
        <w:t>GE Cour de justice, 2016-08-26, FR</w:t>
      </w:r>
    </w:p>
    <w:p>
      <w:r>
        <w:rPr>
          <w:b/>
        </w:rPr>
        <w:t xml:space="preserve">Quelle: </w:t>
      </w:r>
      <w:r>
        <w:t>https://mcp.opencaselaw.ch/entscheid/ge_gerichte_ACJC_1119_2016</w:t>
      </w:r>
    </w:p>
    <w:p>
      <w:r>
        <w:t>FR: GE_GERICHTE ACJC/1119/2016 du 26 août 2016</w:t>
      </w:r>
    </w:p>
    <w:p>
      <w:r>
        <w:t>IT: GE_GERICHTE ACJC/1119/2016 del 26 agosto 2016</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1.2</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1.3</w:t>
      </w:r>
    </w:p>
    <w:p>
      <w:r>
        <w:t>Le délai de recours est de dix jours pour les ordonnances d'instruction, à moins que la loi n'en dispose autrement (art. 321 al. 2 CPC). Le délai a été respecté en l'espèce (art. 142 et 143 CPC).</w:t>
      </w:r>
    </w:p>
    <w:p>
      <w:r>
        <w:rPr>
          <w:b/>
        </w:rPr>
        <w:t>E. 2</w:t>
      </w:r>
    </w:p>
    <w:p>
      <w:r>
        <w:t>Les conclusions, les allégations de fait et les preuves nouvelles sont irrecevables (art. 326 al. 1 CPC). La juridiction de recours doit statuer sur un état de fait identique à celui soumis au premier juge (CHAIX, op. cit., p. 267; HOFMANN/LUSCHER, Le code de procédure civile, 2ème éd., 2015, p. 304). Partant, pour examiner si la loi a été violée, la Cour doit se placer dans la situation où se trouvait le premier juge lorsqu'il a rendu la décision attaquée. Les conclusions de la recourante relatives à E______ et à l'audition de C______ sont nouvelles et, partant, irrecevables. Il n'en résulte cependant aucune incidence sur l'issue du litige, le recours étant en tout état irrecevable, du fait du défaut de</w:t>
      </w:r>
    </w:p>
    <w:p>
      <w:r>
        <w:t>- 4/7 -</w:t>
      </w:r>
    </w:p>
    <w:p>
      <w:r>
        <w:t>C/22357/2015 réalisation de la condition d'un préjudice difficilement réparable, tel que cela sera développé ci-après (consid. 3). Les allégations et pièces nouvelles des parties sont également irrecevables.</w:t>
      </w:r>
    </w:p>
    <w:p>
      <w:r>
        <w:rPr>
          <w:b/>
        </w:rPr>
        <w:t>E. 3.1</w:t>
      </w:r>
    </w:p>
    <w:p>
      <w:r>
        <w:t>L'ordonnance querellée, en tant qu'elle refuse un moyen de preuve est une ordonnance d'instruction, laquelle entre dès lors dans le champ d'application de l'art. 319 let. b CPC (JEANDIN, Code de procédure civile commenté, BOHNET/HALDY/JEANDIN/SCHWEIZER/TAPPY [éd.], 2011, n. 14 ad art. 319 CPC; FREIBURGHAUS/AFHELDT, in Kommentar zur Schweizerischen Zivilprozess- ordnung, Sutter-Somm/Hasenböhler/Leuenberger [éd.], 2ème éd. 2013, n. 11 ad art. 319 CPC). Ainsi, la recevabilité du recours est soumise à la condition d'un préjudice difficilement réparable.</w:t>
      </w:r>
    </w:p>
    <w:p>
      <w:r>
        <w:rPr>
          <w:b/>
        </w:rPr>
        <w:t>E. 3.2</w:t>
      </w:r>
    </w:p>
    <w:p>
      <w:r>
        <w:t>La notion de préjudice difficilement réparable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BRUNNER/GASSER/SCHWANDER [éd.], 2011, n. 39 ad art. 319 CPC). L'instance supérieure devra se montrer exigeante, voire restrictive, avant d'admettre la réalisation de cette condition (JEANDIN, op. cit., n. 22 ad art. 319 CPC et les références citées). Une simple prolongation de la procédure ou un accroissement des frais ne constitue pas un préjudice difficilement réparable (SPÜHLER, in Basler Kommentar zur Schweizerischen Zivilprozessordnung, 2ème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w:t>
      </w:r>
    </w:p>
    <w:p>
      <w:r>
        <w:t>- 5/7 -</w:t>
      </w:r>
    </w:p>
    <w:p>
      <w:r>
        <w:t>C/22357/2015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BOHNET/HALDY/ SCHWEIZER/TAPPY [éd.], 2011, n. 9 ad art. 126 CPC).</w:t>
      </w:r>
    </w:p>
    <w:p>
      <w:r>
        <w:rPr>
          <w:b/>
        </w:rPr>
        <w:t>E. 3.3</w:t>
      </w:r>
    </w:p>
    <w:p>
      <w:r>
        <w:t>En l'espèce, la recourante fait grief au premier juge d'avoir rejeté son offre de preuve permettant d'établir si l'intimé transférait de l'argent au Brésil. Ce faisant, le Tribunal l'avait privée du droit de produire une contre-preuve aux allégations de l'intimé, selon lesquelles il se trouverait dépourvu de ressources financières. Selon elle, le premier juge avait également omis d'ordonner la production de preuves relatives aux quittances de loyer présentées par l'intimé, alors même que l'origine et les montants mentionnés dans ces documents étaient déterminants pour l'évaluation de la situation financière de celui-ci. Ce faisant, le Tribunal avait violé le droit à la preuve de la recourante.</w:t>
      </w:r>
    </w:p>
    <w:p>
      <w:r>
        <w:t>Celle-ci n'allègue pas que la décision du premier juge lui cause un préjudice difficilement réparable. Le risque de ne pas obtenir gain de cause ne constitue en tout état pas un dommage difficile à réparer, mais un risque inhérent à toute procédure judiciaire. Si à l'issue de la procédure au fond, la recourante devait persister à estimer que le Tribunal a refusé à tort les offres de preuve litigieuses, à savoir la production par D______ des ordres de transfert effectués par l'intimé et la production par celui-ci de la quittance de loyer - produite sous sa pièce n. 7 - signée, elle pourra diriger ce grief contre la décision finale par la voie de l'appel prévu par l'art. 308 CPC, l'instance d'appel ayant la possibilité d'administrer des preuves (art. 316 al. 3 CPC) ou de renvoyer la cause en première instance pour complément d'instruction (art. 318 al. 1 let. c CPC).</w:t>
      </w:r>
    </w:p>
    <w:p>
      <w:r>
        <w:t>- 6/7 -</w:t>
      </w:r>
    </w:p>
    <w:p>
      <w:r>
        <w:t>C/22357/2015 La recourante ne prétend pas, à juste titre, que lesdites preuves ne pourraient plus être administrées par la suite. En conséquence, elle n'établit pas que le refus de ses offres de preuve lui cause un préjudice difficilement réparable au sens de l'art. 319 let. b ch. 2 CP. Le recours est ainsi irrecevable. Point ne sera dès lors entré en matière sur les griefs de la recourante relatifs à son droit à la preuve.</w:t>
      </w:r>
    </w:p>
    <w:p>
      <w:r>
        <w:rPr>
          <w:b/>
        </w:rPr>
        <w:t>E. 4</w:t>
      </w:r>
    </w:p>
    <w:p>
      <w:r>
        <w:t>La recourante, qui succombe, sera condamnée aux frais judiciaires du recours, arrêtés à 1'000 fr. (art. 104 al. 1, 105 et 106 al. 1 CPC; art. 41 RTFMC). Ils sont couverts par l'avance de même montant opérée par la recourante, qui reste acquise à l'Etat (art. 111 al. 1 CPC). La recourante sera en outre condamnée aux dépens de sa partie adverse, arrêtés à 1'200 fr., débours et TVA compris, au vu de l'absence de difficulté de la procédure sur recours (art. 95 al. 3 let. b CPC; art. 85 al. 1, 87 et 90 RTFMC; art. 23, 25 et 26 al. 1 LaCC). * * * * * *</w:t>
      </w:r>
    </w:p>
    <w:p>
      <w:r>
        <w:t>- 7/7 -</w:t>
      </w:r>
    </w:p>
    <w:p>
      <w:r>
        <w:t>C/22357/2015 PAR CES MOTIFS, La Chambre civile : Déclare irrecevable le recours interjeté par A______ contre l'ordonnance ORTPI/58/2016 rendue le 29 janvier 2016 par le Tribunal de première instance dans la cause C/22357/2015-16. Arrête les frais judiciaires du recours à 1'000 fr. Les met à la charge de A______ et dit qu'ils sont compensés avec l'avance de même montant, qui reste acquise à l'Etat. Condamne A______ à verser 1'200 fr. à B______ à titre de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