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ACJC/1116/2019 vom 24. Juli 2019</w:t>
      </w:r>
    </w:p>
    <w:p>
      <w:r>
        <w:t>GE Cour de justice, 2019-07-24, FR</w:t>
      </w:r>
    </w:p>
    <w:p>
      <w:r>
        <w:rPr>
          <w:b/>
        </w:rPr>
        <w:t xml:space="preserve">Quelle: </w:t>
      </w:r>
      <w:r>
        <w:t>https://mcp.opencaselaw.ch/entscheid/ge_gerichte_ACJC_1116_2019</w:t>
      </w:r>
    </w:p>
    <w:p>
      <w:r>
        <w:t>FR: GE_GERICHTE ACJC/1116/2019 du 24 juillet 2019</w:t>
      </w:r>
    </w:p>
    <w:p>
      <w:r>
        <w:t>IT: GE_GERICHTE ACJC/1116/2019 del 24 luglio 2019</w:t>
      </w:r>
    </w:p>
    <w:p>
      <w:pPr>
        <w:pStyle w:val="Heading2"/>
      </w:pPr>
      <w:r>
        <w:t>Volltext</w:t>
      </w:r>
    </w:p>
    <w:p>
      <w:r>
        <w:t>Le présent arrêt est communiqué aux parties par plis recommandés du 24 juillet 2019.</w:t>
      </w:r>
    </w:p>
    <w:p>
      <w:r>
        <w:t>REPUBLIQUE ET</w:t>
      </w:r>
    </w:p>
    <w:p>
      <w:r>
        <w:t>CANTON DE GENEVE POUVOIR JUDICIAIRE C/28454/2018 ACJC/1116/2019 ARRÊT DE LA COUR DE JUSTICE Chambre civile DU MARDI 23 JUILLET 2019</w:t>
      </w:r>
    </w:p>
    <w:p>
      <w:r>
        <w:t>Entre Monsieur A______, domicilié ______ (GE), appelant d'un jugement rendu par la 20ème Chambre du Tribunal de première instance de ce canton le 26 juin 2019, comparant par Me Virginie Jordan, avocate, rue de la Rôtisserie 4, 1204 Genève, en l'étude de laquelle il fait élection de domicile, et Madame B______, domiciliée à l’hôtel C______, ______ (GE), intimée, comparant par Me Uzma Khamis Vannini, avocate, rue de la Fontaine 7, 1204 Genève, en l'étude de laquelle elle fait élection de domicile.</w:t>
      </w:r>
    </w:p>
    <w:p>
      <w:r>
        <w:t>- 2/4 -</w:t>
      </w:r>
    </w:p>
    <w:p>
      <w:r>
        <w:t>C/28454/2018 Attendu, EN FAIT, que, par jugement JTPI/9502/2019 du 26 juin 2019, le Tribunal de première instance, statuant sur mesures protectrices de l'union conjugale, a notamment autorisé les époux B______ et A______ à vivre séparés (chiffre 1 du dispositif) attribué à B______ la garde sur l'enfant D______, née le ______ 2014 à Genève (ch. 2), réservé à A______ un droit de visite sur l'enfant (ch. 3), attribué à B______ la jouissance exclusive du domicile conjugal sis rue 1______ (ch. 5), condamné A______ à évacuer ce logement au plus tard le 31 juillet 2019 (ch. 6), et ordonné l'évacuation du précité et B______ étant autorisée à faire appel à la force publique en cas n'inexécution (ch. 7); Que le Tribunal a considéré qu'en raison de l'attribution de la garde de l'enfant à la mère, il se justifiait de lui attribuer la jouissance du domicile conjugal; que par ailleurs, il était choquant que l'enfant doive continuer à vivre dans des hôtels successifs, alors que A______ occupait seul le logement comportant quatre pièces; Que par acte déposé au greffe de la Cour le 15 juillet 2019, A______ a formé appel contre les chiffres 2, 3 et 5 à 7 du dispositif de ce jugement, concluant à leur annulation, avec suite de frais; qu'il a notamment conclu à ce que la Cour instaure une garde alternée sur l'enfant, fixe le domicile légal de l'enfant chez lui, les frais de l'enfant devant être répartis par moitié entre les parties et à l'attribution en sa faveur du domicile conjugal; Qu'il a conclu, préalablement, à l'octroi de l'effet suspensif à son appel, faisant valoir qu'il aurait grande peine à retrouver un logement, compte tenu de ses modestes revenus, et qu'il recevait dans l'appartement ses deux filles; Qu'invitée à se déterminer, B______ s'est rapportée à l'appréciation de la Cour concernant l'effet suspensif, soulignant qu'elle vivait toujours en foyer; Que les parties ont été avisées par plis du greffe du 19 juillet 2019 de ce que la cause était gardée à juger sur effet suspensif;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4P_5/2002 du 8 avril 2002 consid. 3a); Que la Présidente soussignée a compétence pour statuer sur la suspension du caractère exécutoire de la décision entreprise, vu la nature incidente et provisionnelle d'une telle</w:t>
      </w:r>
    </w:p>
    <w:p>
      <w:r>
        <w:t>- 3/4 -</w:t>
      </w:r>
    </w:p>
    <w:p>
      <w:r>
        <w:t>C/28454/2018 décision et la délégation prévue à cet effet par l'art. 18 al. 2 LaCC, concrétisée par une décision de la Chambre civile siégeant en audience plénière et publiée sur le site Internet de la Cour;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et les références citées); Qu'en l'espèce, l'intérêt de l'appelant à pouvoir demeurer, jusqu'à droit jugé sur l'appel qu'il a formé, dans le logement qu'il occupe seul depuis l'automne 2018 doit prévaloir sur l'intérêt de l'intimée à réintégrer immédiatement ledit logement; Qu'aucun élément du dossier ne permet de retenir que l'appelant dispose d'une solution de relogement; Que l'intimée habite quant à elle dans un foyer; qu'il s'agit certes d'une situation temporaire et précaire; Qu'elle ne fait pas valoir qu'elle subirait un préjudice difficilement réparable si cette situation devait perdurer encore quelque peu; Que cela est d'autant plus vrai que la présente cause est régie par la procédure sommaire de sorte que sa durée sera limitée; Qu'il sera par conséquent fait droit à la requête d'effet suspensif uniquement en ce qui concerne l'attribution du logement; Qu'il sera statué sur les frais et dépens liés à la présente décision avec la décision au fond (art. 104 al. 3 CPC). * * * * *</w:t>
      </w:r>
    </w:p>
    <w:p>
      <w:r>
        <w:t>- 4/4 -</w:t>
      </w:r>
    </w:p>
    <w:p>
      <w:r>
        <w:t>C/28454/2018 PAR CES MOTIFS, La Chambre civile : Statuant sur requête de suspension du caractère exécutoire du jugement entrepris : Admet la requête formée par A______ tendant à suspendre le caractère exécutoire des chiffres 5 à 7 du dispositif du jugement JTPI/9502/2019 rendu le 26 juin 2019 par le Tribunal de première instance dans la cause C/28454/2018-20. Dit qu'il sera statué sur les frais liés à la présente décision dans l'arrêt rendu sur le fond. Siégeant : Madame Nathalie LANDRY-BARTHE, présidente ad interim; Madame Camille LESTEVEN, greffière. La présidente ad interim : Nathalie LANDRY-BARTHE</w:t>
      </w:r>
    </w:p>
    <w:p>
      <w:r>
        <w:t>La greffière : Camille LESTEVEN</w:t>
      </w:r>
    </w:p>
    <w:p>
      <w:r>
        <w:t>Indication des voies de recours :</w:t>
      </w:r>
    </w:p>
    <w:p>
      <w:r>
        <w:t>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