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ACJC/1115/2020 vom 17. August 2020</w:t>
      </w:r>
    </w:p>
    <w:p>
      <w:r>
        <w:t>GE Cour de justice, 2020-08-17, FR</w:t>
      </w:r>
    </w:p>
    <w:p>
      <w:r>
        <w:rPr>
          <w:b/>
        </w:rPr>
        <w:t xml:space="preserve">Quelle: </w:t>
      </w:r>
      <w:r>
        <w:t>https://mcp.opencaselaw.ch/entscheid/ge_gerichte_ACJC_1115_2020</w:t>
      </w:r>
    </w:p>
    <w:p>
      <w:r>
        <w:t>FR: GE_GERICHTE ACJC/1115/2020 du 17 août 2020</w:t>
      </w:r>
    </w:p>
    <w:p>
      <w:r>
        <w:t>IT: GE_GERICHTE ACJC/1115/2020 del 17 agosto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w:t>
      </w:r>
    </w:p>
    <w:p>
      <w:r>
        <w:t>- 6/10 -</w:t>
      </w:r>
    </w:p>
    <w:p>
      <w:r>
        <w:t>C/24715/2018 terme de la prolongation contestée (arrêts du Tribunal fédéral 4A_567/2010 du 16 décembre 2010 consid. 1; 4A_280/2008 du 11 novembre 2008 consid. 1; ATF 113 II 606 consid. 1 p. 407).</w:t>
      </w:r>
    </w:p>
    <w:p>
      <w:r>
        <w:rPr>
          <w:b/>
        </w:rPr>
        <w:t>E. 1.2</w:t>
      </w:r>
    </w:p>
    <w:p>
      <w:r>
        <w:t>En l'espèce, le loyer mensuel du logement, charges comprises, s'élève à 1'500 fr. En prenant en compte la période de 7 mois entre la décision attaquée et le terme de la prolongation contestée, la valeur litigieuse est supérieure à 10'000 fr. (1'500 fr. x 7 = 10'500 fr.), de sorte que la voie de l'appel est ouverte.</w:t>
      </w:r>
    </w:p>
    <w:p>
      <w:r>
        <w:rPr>
          <w:b/>
        </w:rPr>
        <w:t>E. 1.3</w:t>
      </w:r>
    </w:p>
    <w:p>
      <w:r>
        <w:t>L'appel a été interjeté dans le délai et suivant la forme prescrite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déposés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pièces nouvelles déposées par les appelants, relatives à la procédure intentée en France ainsi que l'article de presse daté du 12 décembre 2019 sont recevables. ' e dans sa réponse à l'appel, ces dernières relevant de faits notoires</w:t>
      </w:r>
    </w:p>
    <w:p>
      <w:r>
        <w:rPr>
          <w:b/>
        </w:rPr>
        <w:t>E. 3</w:t>
      </w:r>
    </w:p>
    <w:p>
      <w:r>
        <w:t>Les appelants sollicitent l'audition d'un témoin.</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w:t>
      </w:r>
    </w:p>
    <w:p>
      <w:r>
        <w:t>- 7/10 -</w:t>
      </w:r>
    </w:p>
    <w:p>
      <w:r>
        <w:t>C/24715/2018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w:t>
      </w:r>
    </w:p>
    <w:p>
      <w:r>
        <w:rPr>
          <w:b/>
        </w:rPr>
        <w:t>E. 3.2</w:t>
      </w:r>
    </w:p>
    <w:p>
      <w:r>
        <w:t>En l'espèce, dans leur appel, les appelants sollicitent l'audition de E______, ingénieur aux SIG, afin de déterminer si et dans quel délai la parcelle occupée par les appelants doit être libérée.</w:t>
      </w:r>
    </w:p>
    <w:p>
      <w:r>
        <w:t>Or, ces indications ressortent déjà des pièces produites par les parties.</w:t>
      </w:r>
    </w:p>
    <w:p>
      <w:r>
        <w:t>L'audition de E______, n'étant pas de nature à modifier le résultat de l'appréciation des preuves, elle ne sera dès lors pas ordonnée par la Cour de céans.</w:t>
      </w:r>
    </w:p>
    <w:p>
      <w:r>
        <w:rPr>
          <w:b/>
        </w:rPr>
        <w:t>E. 4</w:t>
      </w:r>
    </w:p>
    <w:p>
      <w:r>
        <w:t>Les appelants sollicitent l'octroi d'une première prolongation du bail de deux ans et demi échéant le 30 juin 2020.</w:t>
      </w:r>
    </w:p>
    <w:p>
      <w:r>
        <w:rPr>
          <w:b/>
        </w:rPr>
        <w:t>E. 4.1</w:t>
      </w:r>
    </w:p>
    <w:p>
      <w:r>
        <w:t>Selon l'art. 272 al. 1 CO, le locataire peut demander la prolongation de bail d'un bail de durée déterminée ou indéterminée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l'art. 272 al. 2 CO. Lorsqu'il doit se prononcer sur une prolongation de bail, le juge apprécie librement, selon les règles du droit et de l'équité (art. 4 CC), s'il y a lieu de prolonger le bail et, dans l'affirmative, pour quelle durée. Il doit procéder à la pesée des intérêts en présence. La prolongation du contrat n'a de sens que si le report du congé permet d'espérer une atténuation des conséquences pénibles qu'entraînerait le congé et laisse prévoir qu'un déménagement ultérieur présenterait moins d'inconvénients pour le locataire, lequel ne saurait, en revanche, invoquer les conséquences nécessairement liées à la résiliation du bail en tant que telles (ATF 116 II 446 consid. 3b; 105 II 197 consid. 3a). Il incombe au juge de prendre en considération tous les éléments du cas particulier, tels que la durée du bail, la situation personnelle et financière de chaque partie, leur comportement, de même que la situation sur le marché locatif local (ATF 125 III</w:t>
      </w:r>
    </w:p>
    <w:p>
      <w:r>
        <w:t>- 8/10 -</w:t>
      </w:r>
    </w:p>
    <w:p>
      <w:r>
        <w:t>C/24715/2018 226 consid. 4b p. 230; 136 III 190 consid. 6 p. 195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 du Tribunal fédéral 4C_425/2004 du 9 mars 2005 consid. 3.4, SJ 2005 I p. 397). Pour fixer la durée de la prolongation, le juge dispose d'un large pouvoir d'appréciation (ATF 135 III 121consid. 2 p. 123). Le juge peut donc, dans la pesée des intérêts des deux parties, décider d'accorder une première prolongation du bail ou une prolongation définitive et, cas échéant, en fixer la durée. Il n'y a pas de priorité de l'une de ces solutions par rapport à l'autre (arrêt du Tribunal fédéral 4A_105/2009 du 5 juin 2009 consid. 3.2) mais le pouvoir d'appréciation dont il dispose ne signifie pas qu'il peut décider à sa guise; il doit, au contraire, motiver son choix et exposer les motifs ayant emporté sa conviction (ATF 131 III 26 consid. 12.2.2 et les arrêts cités; arrêt du Tribunal fédéral 4A_386/2014 du 11 novembre 2014). Le juge doit se montrer particulièrement restrictif au moment de prolonger un bail de durée déterminée, parce que l'intention reconnaissable du cocontractant était de mettre fin à la relation contractuelle à la date fixée (arrêts du Tribunal fédéral 4A_104/2013 du 7 août 2013 consid. 2.3; 4A_552/2009 du 1er février 2010 consid. 2.5.1 et les références citées).</w:t>
      </w:r>
    </w:p>
    <w:p>
      <w:r>
        <w:rPr>
          <w:b/>
        </w:rPr>
        <w:t>E. 4.2</w:t>
      </w:r>
    </w:p>
    <w:p>
      <w:r>
        <w:t>En l'espèce, les appelants ne remettent pas en question l'interprétation faite par le Tribunal des baux et loyers s'agissant de la nature des contrats de bail. Ainsi, il n'est pas contesté que ces derniers ont conclu trois baux à durée déterminée avec l'intimée, dont le dernier est venu à échéance le 31 décembre 2018. Les appelants sollicitent toutefois une première prolongation de bail jusqu'au 30 juin 2020, au motif que l'intimée n'aurait pas été en mesure de démontrer le caractère vraisemblable et urgent des travaux à venir sur la parcelle dont est litige. Si, selon les appelants, l'intimée n'aurait aucun intérêt prépondérant à ce que la parcelle litigieuse soit libérée, la seule conséquence pénible que ces derniers ont été en mesure de démontrer est l'absence temporaire d'une solution de relogement. Les premiers juges ont cependant retenu, à juste titre, qu'aucune recherche de relogement n'avait été entreprise par les appelants depuis l'expiration du bail le 31 décembre 2018, ce qu'ils n'ont pas contesté; exposant qu'ils avaient le projet de s'installer dans leur nouvelle maison en France une fois les travaux correctement effectués et achevés, soit à partir du 1er juillet 2020.</w:t>
      </w:r>
    </w:p>
    <w:p>
      <w:r>
        <w:t>- 9/10 -</w:t>
      </w:r>
    </w:p>
    <w:p>
      <w:r>
        <w:t>C/24715/2018 Les appelants ont de fait bénéficié d'une prolongation supplémentaire de plus de six mois, telle que sollicitée. Compte tenu de ce qui précède, le jugement querellé sera confirmé.</w:t>
      </w:r>
    </w:p>
    <w:p>
      <w:r>
        <w:rPr>
          <w:b/>
        </w:rPr>
        <w:t>E. 5</w:t>
      </w:r>
    </w:p>
    <w:p>
      <w:r>
        <w:t>A teneur de l'art. 22 al. 1 LaCC, il n'est pas prélevé de frais dans les causes soumises à la juridiction des baux et loyers (ATF 139 III 182 consid. 2.6). * * * * *</w:t>
      </w:r>
    </w:p>
    <w:p>
      <w:r>
        <w:t>- 10/10 -</w:t>
      </w:r>
    </w:p>
    <w:p>
      <w:r>
        <w:t>C/24715/2018</w:t>
      </w:r>
    </w:p>
    <w:p>
      <w:r>
        <w:t>PAR CES MOTIFS, La Chambre des baux et loyers : A la forme : Déclare recevable l'appel interjeté le 15 décembre 2019 par A______ et B______ contre le jugement JTBL/1080/2019 rendu le 12 novembre 2019 par le Tribunal des baux et loyers dans la cause C/24715/2018. Au fond : Confirme le jugement attaqué. Dit que la procédure est gratuite. Déboute les parties de toutes autres conclusions. Siégeant : Madame Pauline ERARD, présidente; Madame Fabienne GEISINGER-MARIETHOZ et Monsieur Ivo BUETTI, juges; Madame Zoé SEILER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