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ACJC/1114/2024 vom 18. September 2024</w:t>
      </w:r>
    </w:p>
    <w:p>
      <w:r>
        <w:t>GE Cour de justice, 2024-09-18, FR</w:t>
      </w:r>
    </w:p>
    <w:p>
      <w:r>
        <w:rPr>
          <w:b/>
        </w:rPr>
        <w:t xml:space="preserve">Quelle: </w:t>
      </w:r>
      <w:r>
        <w:t>https://mcp.opencaselaw.ch/entscheid/ge_gerichte_ACJC_1114_2024</w:t>
      </w:r>
    </w:p>
    <w:p>
      <w:r>
        <w:t>FR: GE_GERICHTE ACJC/1114/2024 du 18 septembre 2024</w:t>
      </w:r>
    </w:p>
    <w:p>
      <w:r>
        <w:t>IT: GE_GERICHTE ACJC/1114/2024 del 18 settembre 2024</w:t>
      </w:r>
    </w:p>
    <w:p>
      <w:pPr>
        <w:pStyle w:val="Heading2"/>
      </w:pPr>
      <w:r>
        <w:t>Erwägungen</w:t>
      </w:r>
    </w:p>
    <w:p>
      <w:r>
        <w:rPr>
          <w:b/>
        </w:rPr>
        <w:t>E. 1</w:t>
      </w:r>
    </w:p>
    <w:p>
      <w:r>
        <w:t>La locataire a choisi de contester le congé extraordinaire du 14 février 2024 – dont l'éventuelle nullité ou inefficacité pourrait encore, cas échéant, être soulevée au plus tard au cours de la procédure d'expulsion, sauf abus de droit (LACHAT, Le bail à loyer, Edition 2019, p. 985, ch. 6.3) – par une requête en conciliation formée le 15 mars 2024. Par acte du 27 mars 2024, elle a déclaré "retirer la contestation". Le 28 mars 2024, la Commission de conciliation lui a ainsi retourné ses pièces, avec un "avis de retrait". La locataire soutient que cet avis de retrait devrait être "assimilé matériellement à la radiation de la procédure de conciliation au sens de l'art. 206 al.1 CPC". Il serait donc susceptible de recours selon l'art. 319 let. b ch. 2 CPC, le préjudice difficilement réparable consistant dans le risque qu'une nouvelle requête introduite après la radiation soit considérée comme tardive, vu le délai péremptoire de l'art. 273 al. 1 CO.</w:t>
      </w:r>
    </w:p>
    <w:p>
      <w:r>
        <w:t>Selon la bailleresse, la Commission de conciliation, en prenant "formellement acte" du retrait, aurait rayé la cause du rôle. Il s'agirait de la radiation du rôle d'une procédure devenue sans objet pour d'autres raisons au sens de l'art. 242 CPC, soit d'une décision finale au sens de l'art. 308 al. 1 let. a CPC, laquelle pourrait être attaquée par la voie de l'appel, si la valeur litigieuse est atteinte, sinon du recours en vertu de l'art. 319 let. a CPC. En l'espèce, la valeur litigieuse étant largement supérieure à 10'000 fr., la décision aurait dû être attaquée par la voie de l'appel. Le recours de la locataire serait ainsi irrecevable.</w:t>
      </w:r>
    </w:p>
    <w:p>
      <w:r>
        <w:rPr>
          <w:b/>
        </w:rPr>
        <w:t>E. 1.1</w:t>
      </w:r>
    </w:p>
    <w:p>
      <w:r>
        <w:t>La procédure de conciliation est introduite par le dépôt d'une requête de conciliation, à laquelle il faut joindre la procuration d'un éventuel représentant (art. 68 al. 3 CPC). La requête de conciliation est introductive d'instance et emporte litispendance. Contrairement à la demande adressée au tribunal (art. 65 CPC), la requête de conciliation peut être retirée sans préjudice même après sa notification au défendeur, lequel ne peut s'opposer au retrait. Le retrait de la requête de conciliation n'équivaut pas à un désistement d'action et n'emporte donc pas les effets d'une décision entrée en force (SANDOZ, La conciliation, in Procédure civile suisse, 2010, pp. 66-67). Lorsque la tentative de conciliation aboutit devant l'autorité de conciliation, celle- ci consigne une transaction, un acquiescement ou un désistement d’action inconditionnel au procès-verbal, qui est ensuite soumis à la signature des parties. Chaque partie reçoit une copie du procès-verbal (art. 208 al. 1 CPC). La transaction, l’acquiescement ou le désistement d’action ont les effets d’une décision entrée en force (art. 208 al. 2 CPC). Les mêmes règles sont prévues pour la transaction, l'acquiescement et le désistement d'action qui interviennent en procédure ordinaire devant le tribunal</w:t>
      </w:r>
    </w:p>
    <w:p>
      <w:r>
        <w:t>- 5/7 -</w:t>
      </w:r>
    </w:p>
    <w:p>
      <w:r>
        <w:t>C/6758/2024 (art. 241 al. 1 et 2 CPC); elles sont également applicables dans les procédures simplifiée et sommaire (art. 219 CPC). L'art. 241 al. 3 CPC prévoit que le tribunal raye l'affaire du rôle. Le Tribunal fédéral a eu l'occasion de préciser que la transaction judiciaire au sens des art. 208 et 241 CPC est passée par les parties en cours de procédure, soit directement devant l'autorité ou le juge, soit hors de sa présence, mais pour lui être remise. La transaction judiciaire elle-même, en tant qu'acte juridique des parties, met fin au procès (ATF 139 III 133 consid. 1.3). L'autorité ou le juge se bornent à en prendre acte; ils ne rendent pas de décision judiciaire, même si, formellement, ils rayent la cause du rôle (art. 241 al. 3 CPC) (arrêts du Tribunal fédéral 4A_150/2020 du 17 septembre 2020 consid. 2.2; 4A_254/2016 du 10 juillet 2017 consid. 4.1.1). Une décision de radiation de la cause du rôle, au sens de l'art. 241 al. 3 CPC, est dès lors un acte n'ayant qu'une portée déclaratoire. Elle n'est donc pas susceptible d'un recours ordinaire, hormis sur la question des frais de la procédure (ATF 139 III 133 consid. 1.3; arrêt du Tribunal fédéral 4A_432/2022 du 13 décembre 2022 consid. 3.3.2). Les principes qui viennent d'être rappelés sont applicables à l'acquiescement et au désistement d'action. Il n'y a pas de décision judiciaire au sens du CPC lorsque la procédure se termine par une transaction, un acquiescement ou un désistement d'action. Faute d'être assimilés à une décision, une transaction judiciaire, un acquiescement ou un désistement ne peuvent être attaqués ni par un appel ni par un recours limité au droit (ATF 149 III 145 consid. 2.6.2 - JdT 2023 II 259 p. 267). L'art. 328 al. 1 let. c CPC dispose qu'une partie peut demander la révision de la décision entrée en force au tribunal qui a statué en dernière instance lorsqu'elle fait valoir que le désistement d'action, l'acquiescement ou la transaction judiciaire n'est pas valable. Ces "substitutions de décisions" ont les effets d'une décision entrée en force (art. 241 al. 2 CPC). La seule voie de recours contre ces sortes de décisions est la révision. L'objet du recours en révision n'est pas la décision de rayer du rôle, décision déclaratoire (art. 241 al. 3 CPC) qui ne peut être l'objet d'un recours que par rapport à la question des frais qu'elle inclut éventuellement; l'objet du recours est l'acte de disposition à proprement parler. Dans le cas d'un désistement, c'est alors la déclaration unilatérale et inconditionnelle que la partie demanderesse fait au tribunal, selon laquelle elle retire totalement ou partiellement (désistement partiel) ses conclusions (ATF 149 III 145 consid. 2.6.3 - JdT 2023 II 259 pp. 267-268). Selon la jurisprudence, les motifs qui peuvent être invoqués à l'appui d'une demande de révision pour invalidité d'une transaction judiciaire, d'un acquiescement ou d'un désistement d'action sont des vices de nature matérielle ou</w:t>
      </w:r>
    </w:p>
    <w:p>
      <w:r>
        <w:t>- 6/7 -</w:t>
      </w:r>
    </w:p>
    <w:p>
      <w:r>
        <w:t>C/6758/2024 procédurale et en particulier les vices de la volonté au sens des art. 23 ss CO (ATF 149 III 145 consid. 2.6.4 - JdT 2023 II 259 p. 268), mais aussi le défaut de représentation régulière (TAPPY, Commentaire romand, Code de procédure civile, 2019, n. 37 ad art 242 CPC). Cas échéant, l'autorité de conciliation est compétente pour se prononcer (BOHNET, Commentaire romand, Code de procédure civile, 2019, n. 12 ad art 208 CPC; cf. également PC CPC - BASTONS BULLETTI, art. 328, N 23).</w:t>
      </w:r>
    </w:p>
    <w:p>
      <w:r>
        <w:rPr>
          <w:b/>
        </w:rPr>
        <w:t>E. 1.2</w:t>
      </w:r>
    </w:p>
    <w:p>
      <w:r>
        <w:t>En l'espèce, la locataire a retiré la requête de conciliation avant qu'une audience de conciliation ne soit fixée, de sorte que ce retrait n'a pas été consigné au procès-verbal par la Commission de conciliation. Celle-ci n'a pas rayé l'affaire du rôle, mais s'est bornée à adresser un avis de retrait à la requérante, à qui elle a retourné les pièces de la procédure. En toute hypothèse, une éventuelle décision de radiation du rôle n'aurait eu qu'un effet déclaratif et n'aurait pas été susceptible de recours. La locataire conteste la validité du retrait de la requête intervenu le 27 mars 2024, en se prévalant d'un défaut de représentation régulière. Au vu des principes rappelés ci-dessus, seule la voie de la révision lui est ouverte. En définitive, le recours de la locataire est irrecevable. Il est donc superflu d'examiner la recevabilité des allégations et pièces nouvelles des parties.</w:t>
      </w:r>
    </w:p>
    <w:p>
      <w:r>
        <w:rPr>
          <w:b/>
        </w:rPr>
        <w:t>E. 2</w:t>
      </w:r>
    </w:p>
    <w:p>
      <w:r>
        <w:t>Il n'est pas prélevé de frais ni alloué de dépens, s'agissant d'une cause soumise à la juridiction des baux et loyers (art. 22 al. 1 LaCC). * * * * *</w:t>
      </w:r>
    </w:p>
    <w:p>
      <w:r>
        <w:t>- 7/7 -</w:t>
      </w:r>
    </w:p>
    <w:p>
      <w:r>
        <w:t>C/6758/2024 PAR CES MOTIFS, La Chambre des baux et loyers :</w:t>
      </w:r>
    </w:p>
    <w:p>
      <w:r>
        <w:t>Déclare irrecevable le recours interjeté le 9 avril 2024 par A______ SARL contre l'avis de retrait DCBL/394/2024 de la Commission de conciliation en matière de baux et loyers du 28 mars 2024 (cause C/6758/2024). Dit que la procédure est gratuite. Déboute les parties de toutes autres conclusions. Siégeant : Monsieur Ivo BUETTI, président; Madame Pauline ERARD, Madame Fabienne GEISINGER-MARIETHOZ, juges; Madame Zoé SEILER, Monsieur Jean-Philippe FERRERO, juges assesseurs; Madame Maïté VALENTE,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