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ACJC/1110/2016 vom 26. August 2016</w:t>
      </w:r>
    </w:p>
    <w:p>
      <w:r>
        <w:t>GE Cour de justice, 2016-08-26, FR</w:t>
      </w:r>
    </w:p>
    <w:p>
      <w:r>
        <w:rPr>
          <w:b/>
        </w:rPr>
        <w:t xml:space="preserve">Quelle: </w:t>
      </w:r>
      <w:r>
        <w:t>https://mcp.opencaselaw.ch/entscheid/ge_gerichte_ACJC_1110_2016</w:t>
      </w:r>
    </w:p>
    <w:p>
      <w:r>
        <w:t>FR: GE_GERICHTE ACJC/1110/2016 du 26 août 2016</w:t>
      </w:r>
    </w:p>
    <w:p>
      <w:r>
        <w:t>IT: GE_GERICHTE ACJC/1110/2016 del 26 agosto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let. a a contrario et 58 al. 1 CPC).</w:t>
      </w:r>
    </w:p>
    <w:p>
      <w:r>
        <w:rPr>
          <w:b/>
        </w:rPr>
        <w:t>E. 1.3</w:t>
      </w:r>
    </w:p>
    <w:p>
      <w:r>
        <w:t>Les conclusions, allégations de fait et preuves nouvelles sont irrecevables (art. 326 al. 1 CPC).</w:t>
      </w:r>
    </w:p>
    <w:p>
      <w:r>
        <w:t>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ou seulement du juge (ATF 135 III 88 consid. 4.1).</w:t>
      </w:r>
    </w:p>
    <w:p>
      <w:r>
        <w:t>En l'espèce, la pièce nouvellement produite par l'intimée, soit un justificatif de la Poste est irrecevable, ainsi que les allégués de fait s'y rapportant. En revanche, l'extrait du Registre du commerce constitue un fait notoire.</w:t>
      </w:r>
    </w:p>
    <w:p>
      <w:r>
        <w:rPr>
          <w:b/>
        </w:rPr>
        <w:t>E. 2</w:t>
      </w:r>
    </w:p>
    <w:p>
      <w:r>
        <w:t>La recourante fait grief au premier juge d'avoir considéré que les décisions produites à l'appui de la requête de mainlevée définitive valaient titre de mainlevée, en l'absence de preuve de notification de celles-ci.</w:t>
      </w:r>
    </w:p>
    <w:p>
      <w:r>
        <w:rPr>
          <w:b/>
        </w:rPr>
        <w:t>E. 2.1</w:t>
      </w:r>
    </w:p>
    <w:p>
      <w:r>
        <w:t>Selon l'art. 80 LP, le créancier qui est au bénéfice d'un jugement exécutoire peut requérir du juge la mainlevée définitive de l'opposition. Sont assimilées à des jugements, les décisions des autorités administratives suisses (art. 80 al. 2 ch. 2 LP).</w:t>
      </w:r>
    </w:p>
    <w:p>
      <w:r>
        <w:t>- 5/7 -</w:t>
      </w:r>
    </w:p>
    <w:p>
      <w:r>
        <w:t>C/568/2016</w:t>
      </w:r>
    </w:p>
    <w:p>
      <w:r>
        <w:t>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ATF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Une attestation d'entrée en force de chose jugée ne suffit pas à apporter cette preuve (arrêt du Tribunal fédéral 5D_37/2013 du 5 juillet 2013 consid. 4; arrêts joints 5A_264/2007 et 5A_495/2007 du 25 janvier 2008 consid. 3.3).</w:t>
      </w:r>
    </w:p>
    <w:p>
      <w:r>
        <w:rPr>
          <w:b/>
        </w:rPr>
        <w:t>E. 2.2</w:t>
      </w:r>
    </w:p>
    <w:p>
      <w:r>
        <w:t>En l'espèce, la recourante a contesté devant le Tribunal et devant la Cour avoir reçu tant notification de la décision sur réclamation du 16 octobre 2014 que de la sommation du 26 mai 2015. Il incombait par conséquent à l'intimé d'apporter la preuve de cette notification, ce qu'il n'a pas fait, la seule mention du caractère définitif et exécutoire du bordereau de taxation n'étant pas suffisante à cet égard.</w:t>
      </w:r>
    </w:p>
    <w:p>
      <w:r>
        <w:t>Les conditions pour le prononcé de la mainlevée définitive au commandement de payer n'étaient ainsi pas réalisées, de sorte que le recours sera admis. Le jugement attaqué doit en conséquence être annulé et l'intimé débouté des fins de sa requête en mainlevée définitive de l'opposition.</w:t>
      </w:r>
    </w:p>
    <w:p>
      <w:r>
        <w:rPr>
          <w:b/>
        </w:rPr>
        <w:t>E. 3</w:t>
      </w:r>
    </w:p>
    <w:p>
      <w:r>
        <w:t>Lorsque l'autorité d'appel statue à nouveau, elle se prononce sur les frais de première instance (art. 318 al. 3 CPC).</w:t>
      </w:r>
    </w:p>
    <w:p>
      <w:r>
        <w:t>Les frais judiciaires seront en l'espèce arrêtés à 750 fr., soit 300 fr. en première instance et 450 fr. en deuxième instance (art. 48 et 61 al. 1 OELP). L'intimé, qui succombe, sera condamné aux frais des deux instances, conformément à l'art. 106 al. 1 CPC.</w:t>
      </w:r>
    </w:p>
    <w:p>
      <w:r>
        <w:t>Ces frais seront compensés avec les avances fournies par les parties, qui restent acquises à l'Etat de Genève, soit pour lui les Services financiers du Pouvoir judiciaire (art. 111 al. 1 CPC). Dès lors, l'intimé sera condamné à verser la somme de 450 fr. à la recourante.</w:t>
      </w:r>
    </w:p>
    <w:p>
      <w:r>
        <w:t>L'intimé sera également condamné aux dépens de la recourante, assistée d'un avocat devant le Tribunal et la Cour, arrêtés, pour les deux instances, à 1'300 fr. au total, soit 800 fr. en première et 500 fr. en seconde instance, débours et TVA compris (art. 95 al. 1 let. b et 3 let. a et b CPC, 25 et 26 LaCC, 25 al. 1 LTVA ainsi que 85 al. 1, 89 et 90 RTFMC). * * * * *</w:t>
      </w:r>
    </w:p>
    <w:p>
      <w:r>
        <w:t>- 6/7 -</w:t>
      </w:r>
    </w:p>
    <w:p>
      <w:r>
        <w:t>C/568/2016 PAR CES MOTIFS, La Chambre civile : A la forme : Déclare recevable le recours interjeté le 2 mai 2016 par A.______ SA contre le jugement JTPI/4366/2016 rendu le 5 avril 2016 par le Tribunal de première instance dans la cause C/568/2016-9 SML. Au fond : L'admet. Cela fait et statuant à nouveau : Annule ce jugement. Déboute l'ETAT DE GENEVE, soit pour lui l'ADMINISTRATION ______ de ses conclusions en mainlevée définitive de l'opposition formée au commandement de payer, poursuite n° 1______. Déboute les parties de toutes autres conclusions. Sur les frais : Arrête à 750 fr. les frais judiciaires de première et de seconde instance. Dit que ces frais sont compensés avec les avances d'un même montant fournies par les parties, lesquelles restent acquises à l'Etat. Met les frais à la charge de l'ETAT DE GENEVE, soit pour lui l'ADMINISTRATION ______. Condamne l'ETAT DE GENEVE, soit pour lui l'ADMINISTRATION ______ à verser à A.______ SA 450 fr. à titre de remboursement des frais de recours. Condamne l'ETAT DE GENEVE, soit pour lui l'ADMINISTRATION ______ à verser à A.______ SA 1'300 fr. à titre de dépens de première instance et de recours. Siégeant : Madame Nathalie LANDRY-BARTHE, présidente; Madame Pauline ERARD et Madame Fabienne GEISINGER-MARIÉTHOZ, juges; Madame Céline FERREIRA, greffière.</w:t>
      </w:r>
    </w:p>
    <w:p>
      <w:r>
        <w:t>La présidente : Nathalie LANDRY-BARTHE</w:t>
      </w:r>
    </w:p>
    <w:p>
      <w:r>
        <w:t>La greffière : Céline FERREIRA</w:t>
      </w:r>
    </w:p>
    <w:p>
      <w:r>
        <w:t>- 7/7 -</w:t>
      </w:r>
    </w:p>
    <w:p>
      <w:r>
        <w:t>C/568/2016</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