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ACJC/1110/2014 vom 10. Februar 2014</w:t>
      </w:r>
    </w:p>
    <w:p>
      <w:r>
        <w:t>GE Cour de justice, 2014-02-10, FR</w:t>
      </w:r>
    </w:p>
    <w:p>
      <w:r>
        <w:rPr>
          <w:b/>
        </w:rPr>
        <w:t xml:space="preserve">Quelle: </w:t>
      </w:r>
      <w:r>
        <w:t>https://mcp.opencaselaw.ch/entscheid/ge_gerichte_ACJC_1110_2014</w:t>
      </w:r>
    </w:p>
    <w:p>
      <w:r>
        <w:t>FR: GE_GERICHTE ACJC/1110/2014 du 10 février 2014</w:t>
      </w:r>
    </w:p>
    <w:p>
      <w:r>
        <w:t>IT: GE_GERICHTE ACJC/1110/2014 del 10 febbraio 2014</w:t>
      </w:r>
    </w:p>
    <w:p>
      <w:pPr>
        <w:pStyle w:val="Heading2"/>
      </w:pPr>
      <w:r>
        <w:t>Erwägungen</w:t>
      </w:r>
    </w:p>
    <w:p>
      <w:r>
        <w:rPr>
          <w:b/>
        </w:rPr>
        <w:t>E. 2</w:t>
      </w:r>
    </w:p>
    <w:p>
      <w:r>
        <w:t>Saisie d'un appel, la Cour de justice revoit la cause avec un pouvoir d'examen complet, c'est-à-dire tant en fait qu'en droit. Elle n'est nullement liée par l'appré- ciation des faits à laquelle s'est livré le juge de première instance (JEANDIN, Code de Procédure civile commenté, Bâle, 2011, n. 6 ad art. 310 CPC). S'agissant, en l'espèce, d'une procédure en annulation de congé introduite dans le délai légal de trente jours (art. 273 al. 1 CO), soumise à la procédure simplifiée en vertu de l'art. 243 al. 2 let. c CPC, la maxime inquisitoire sociale est en outre ap- plicable (art. 247 al. 2 let a CPC).</w:t>
      </w:r>
    </w:p>
    <w:p>
      <w:r>
        <w:rPr>
          <w:b/>
        </w:rPr>
        <w:t>E. 3.1</w:t>
      </w:r>
    </w:p>
    <w:p>
      <w:r>
        <w:t>Selon l'art. 257f al. 3 CO, le bailleur peut, s'agissant d'une habitation ou de lo- 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Le libellé de cette disposition légale est trop restrictif : le congé extraordinaire prévu par l'art. 257f al. 3 CO s'applique dans tous les cas où le locataire use de la chose en violation de la loi ou des stipulations du contrat (ATF 132 III 109 consid. 5 p. 113; 123 III 124 consid. 2a p. 126). Il résulte de l'art. 262 al. 1 CO que le locataire ne peut sous-louer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l'art. 257f al. 3 CO (ATF 134 III 300 consid. 3.1 p. 302, 446 consid. 2.2 p. 449). Il faut cependant que le bailleur somme préalablement le locataire de mettre fin à la sous-location; l'exigence selon laquelle le maintien du bail doit être devenu insupportable n'a pas de portée propre (ATF 134 III 300 consid. 3.1 p. 302 ss, 446 consid. 2.2 p. 449).</w:t>
      </w:r>
    </w:p>
    <w:p>
      <w:r>
        <w:rPr>
          <w:b/>
        </w:rPr>
        <w:t>E. 3.2</w:t>
      </w:r>
    </w:p>
    <w:p>
      <w:r>
        <w:t>Le consentement du bailleur à la sous-location n'est soumis à aucune forme. Il peut être écrit, ou simplement requis et donné de vive voix. Il peut aussi résulter d'actes concluants : tel est le cas lorsque le bailleur, informé de la sous-location, la tolère sans remarques ni protestations, ou lorsqu'il laisse sans réponse une deman- de du sous-locataire de pouvoir sous-louer les locaux. L'art. 8 du contrat-cadre romand de baux à loyer qui dispose que le consentement du bailleur doit être écrit n'a en effet qu'une fonction de preuve (LACHAT, Le bail à loyer, Lausanne 2008, 2ème éd., p. 571 et les réf. cit.; BISE/PLANAS, in Commentaire pratique du droit du bail à loyer, BOHNET/MONTINI [éd.], 2010, n° 26 s. ad art. 262 CO).</w:t>
      </w:r>
    </w:p>
    <w:p>
      <w:r>
        <w:t>- 6/9 -</w:t>
      </w:r>
    </w:p>
    <w:p>
      <w:r>
        <w:t>C/22383/2012 En présence d'un litige portant sur l'interprétation d'une manifestation de volonté, le juge doit tout d'abord s'efforcer de déterminer la commune et réelle intention des parties, sans s'arrêter aux expressions ou dénominations inexactes dont elles ont pu se servir, soit par erreur, soit pour déguiser la nature véritable de la conven- tion (art. 18 al. 1 CO; ATF 131 III 606 consid. 4.1; 128 III 419 consid. 2.2). L'in- terprétation de la volonté des parties peut se faire à partir de signes extérieurs objectifs que les parties ont manifestés ou échangés entre elles. Ainsi, les actes concluants doivent être mis sur un pied d'égalité avec les manifestations expresses de volonté (THEVENOZ/WERRO, Commentaire romand du CO, Genève 2012, n. 49 p. 145). Si la volonté réelle des parties ne peut pas être établie ou si les vo- lontés intimes divergent, le juge doit interpréter les déclarations et les compor- tements selon la théorie de la confiance, en recherchant comment une déclaration ou une attitude pouvait être comprise de bonne foi en fonction de l'ensemble des circonstances (interprétation dite objective) (ATF 131 III 268 consid. 5.1.3, 606 consid. 4.1; 130 III 417 consid. 3b).</w:t>
      </w:r>
    </w:p>
    <w:p>
      <w:r>
        <w:rPr>
          <w:b/>
        </w:rPr>
        <w:t>E. 3.3</w:t>
      </w:r>
    </w:p>
    <w:p>
      <w:r>
        <w:t>Pour qu'une sous-location non autorisée puisse justifier une résiliation antici- pée du bail en application de l'art. 257f al. 3 CO, il faut que le bailleur ait été en droit de refuser son consentement (cf. art. 262 al. 2 CO), faute de quoi sa réaction serait purement formaliste et ne reposerait sur aucun intérêt légitime (cf. ATF 134 III 300 consid. 3.1 in fine p. 304; 134 III 446 consid. 2.2 in fine p. 449). Les cas où le bailleur pourrait refuser son consentement sont énumérés à l'art. 262 al. 2 CO; il faut encore ajouter le cas où le locataire abuse de son droit à la sous- location au sens de l'art. 2 CC, parce que, dans ce cas de figure, le droit à la sous- location n'est pas protégé et qu'il faut raisonner comme s'il n'existait pas. La juris- 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consid. 2.4 p. 450 et les arrêts cités). En permettant la sous-location à l'art. 262 CO, le législateur n'avait certainement pas en vue des locataires qui s'incrustent dans leur droit tout en ayant quitté les lieux. La sous-location est bien plutôt conçue pour le cas du locataire qui n'a tem- porairement plus l'usage de la chose louée - par exemple en raison d'un stage pro- 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sous-location soit dénaturée et qu'elle conduise à éluder les conditions d'un transfert de bail, il faut se montrer relativement strict quant à l'intention du locataire principal de réintégrer les locaux</w:t>
      </w:r>
    </w:p>
    <w:p>
      <w:r>
        <w:t>- 7/9 -</w:t>
      </w:r>
    </w:p>
    <w:p>
      <w:r>
        <w:t>C/22383/2012 loués, intention qui doit résulter d'un besoin légitime et clairement perceptible (arrêt du Tribunal fédéral 4A_367/2010 du 4 octobre 2010, consid. 2.1). Cet arrêt du 4 octobre 2010 traduit un durcissement de la position qui avait été celle des arrêts précédents en la matière, qui excluaient abus de droit et substi- tution détournée de locataires tant que le sous-bailleur n'avait pas perdu toute idée de reprendre l'usage de l'appartement en cause, même si ses intentions ne sont que vagues (cf. arrêts 4C.199/1994 du 11 octobre 1994, consid. 4c, publié in SJ 1995 p. 227; 4C.124/1999 du 6 octobre 1999, consid. 4a, b et c; 4C.155/2000 du 30 août 2000, consid. 2b et c, publié in SJ 2001 I p. 17). Dès lors, le sous-bailleur ne peut plus se contenter d'invoquer la perspective d'un évènement futur incertain pour justifier le maintien de la sous-location (arrêt du Tribunal fédéral 4A_367/2010 consid. 2.1 précité). Le fardeau de la preuve du bien-fondé d'un congé anticipé selon l'art. 257f CO in- combe au bailleur (ACJC/986/2007).</w:t>
      </w:r>
    </w:p>
    <w:p>
      <w:r>
        <w:rPr>
          <w:b/>
        </w:rPr>
        <w:t>E. 3.4</w:t>
      </w:r>
    </w:p>
    <w:p>
      <w:r>
        <w:t>En l'espèce, en appel, les locataires ne soutiennent plus, à juste titre, que la bailleresse aurait donné son consentement à la sous-location par l'intermédiaire de sa précédente régie, mais uniquement qu'elle en avait connaissance. Au vu du témoignage de I______, il n'est pas possible de retenir que le consentement aurait été donné par actes concluants, ce qui n'est d'ailleurs pas soutenu, et a fortiori établi, par les appelants. En effet, la régie contactait régulièrement les locataires, qui lui faisaient chaque fois part de leur intention de réintégrer le logement. Ceux- ci, selon la théorie de la confiance, ne pouvaient raisonnablement pas comprendre qu'ils avaient obtenu un accord sans condition à la sous-location, d'autant plus qu'ils avaient indiqué avoir mis le logement temporairement à la disposition de membres de leur famille. Tout au plus, devaient-ils de bonne foi comprendre que la bailleresse tolérait la remise provisoire à ceux-ci, au vu des assurances qu'ils lui fournissaient. Dans la mesure où la sous-location perdurait, la bailleresse était légitimée à fixer aux locataires un délai pour y mettre fin. Par lettre du 4 juillet 2012, la bailleresse a sommé en vain les locataires de mettre un terme à la sous-location, de sorte que la condition de la mise en demeure est réalisée. Par ailleurs, les locataires occupent actuellement un appartement de cinq pièces avec leurs trois enfants. Ils sous-louent le logement en question depuis pratiquement douze ans et exposent actuellement qu'ils souhaitent soit l'occuper à nouveau lorsque leur fille aînée, âgée de 14 ans, sera majeure, soit le mettre à la disposition de celle-ci à ce moment-là. Il s'agit d'événements futurs incertains, qui ne permettent pas de tolérer la sous-location. Le contraire reviendrait à laisser aux locataires le choix des occupants des locaux, en lieu et place de la propriétaire, ce qui n'est pas admissible. Ainsi, il apparaît que les locataires ont procédé en réalité</w:t>
      </w:r>
    </w:p>
    <w:p>
      <w:r>
        <w:t>- 8/9 -</w:t>
      </w:r>
    </w:p>
    <w:p>
      <w:r>
        <w:t>C/22383/2012 à une substitution de locataires, de sorte que le bailleur pouvait refuser son consentement à la sous-location. En définitive, les conditions de l'article 257f al. 3 CO sont réalisées de sorte que le congé du 3 septembre 2012 est efficace. Le jugement attaqué sera ainsi confirmé.</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- 9/9 -</w:t>
      </w:r>
    </w:p>
    <w:p>
      <w:r>
        <w:t>C/22383/2012 PAR CES MOTIFS, La Chambre des baux et loyers : A la forme : Déclare recevable l'appel interjeté le 14 mars 2014 par A______ et B______ contre le jugement JTBL/146/2014 rendu le 10 février 2014 par le Tribunal des baux et loyers dans la cause C/22383/2012-2 OSB. Au fond : Confirme le jugement entrepris. Dit que la procédure est gratuite. Déboute les parties de toutes autres conclusions. Siégeant : Madame Nathalie LANDRY-BARTHE, présidente; Madame Sylvie DROIN et Monsieur Ivo BUETTI, juges; Madame Laurence CRUCHON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