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ACJC/110/2020 vom 20. Januar 2020</w:t>
      </w:r>
    </w:p>
    <w:p>
      <w:r>
        <w:t>GE Cour de justice, 2020-01-20, FR</w:t>
      </w:r>
    </w:p>
    <w:p>
      <w:r>
        <w:rPr>
          <w:b/>
        </w:rPr>
        <w:t xml:space="preserve">Quelle: </w:t>
      </w:r>
      <w:r>
        <w:t>https://mcp.opencaselaw.ch/entscheid/ge_gerichte_ACJC_110_2020</w:t>
      </w:r>
    </w:p>
    <w:p>
      <w:r>
        <w:t>FR: GE_GERICHTE ACJC/110/2020 du 20 janvier 2020</w:t>
      </w:r>
    </w:p>
    <w:p>
      <w:r>
        <w:t>IT: GE_GERICHTE ACJC/110/2020 del 20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H______ à présenter ses observations, ce qui ne constitue pas une violation de son droit d'être entendu</w:t>
      </w:r>
    </w:p>
    <w:p>
      <w:r>
        <w:t>- 6/9 -</w:t>
      </w:r>
    </w:p>
    <w:p>
      <w:r>
        <w:t>C/27561/2019 (ATF 107 III 29 consid. 2 et 3; arrêts du Tribunal fédéral 5A_344/2010 du 8 juin 2010 consid. 5, in RSPC 2010 p. 400, et 5A_279/2010 du 24 juin 2010 consid. 4). L'art. 322 CPC est par conséquent inapplicable dans un tel cas.</w:t>
      </w:r>
    </w:p>
    <w:p>
      <w:r>
        <w:rPr>
          <w:b/>
        </w:rPr>
        <w:t>E. 3</w:t>
      </w:r>
    </w:p>
    <w:p>
      <w:r>
        <w:t>Dans le cadre du recours, les conclusions, les allégations de faits et les preuves nouvelles sont irrecevables (art. 326 al. 1 CPC). Les faits notoires ou notoirement connus du tribunal et les règles d'expérience généralement reconnues ne doivent pas être prouvés (art. 151 CPC).</w:t>
      </w:r>
    </w:p>
    <w:p>
      <w:r>
        <w:t>En l'espèce, la question de la recevabilité de l'arrêt cantonal produit par la recourante avec son recours peut demeurer indécise, celui-ci n'étant pas déterminant (arrêt du Tribunal fédéral 5A_774/2017 du 12 février 2018 consid. 4.1.1).</w:t>
      </w:r>
    </w:p>
    <w:p>
      <w:r>
        <w:rPr>
          <w:b/>
        </w:rPr>
        <w:t>E. 4</w:t>
      </w:r>
    </w:p>
    <w:p>
      <w:r>
        <w:t>La recourante fait grief au Tribunal d'avoir violé l'art. 402 al. 2 CO en retenant qu'elle n'avait pas rendu vraisemblable l'existence de sa créance à l'encontre de l'intimé.</w:t>
      </w:r>
    </w:p>
    <w:p>
      <w:r>
        <w:rPr>
          <w:b/>
        </w:rPr>
        <w:t>E. 4.1</w:t>
      </w:r>
    </w:p>
    <w:p>
      <w:r>
        <w:t>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5A_925/2012 du</w:t>
      </w:r>
    </w:p>
    <w:p>
      <w:r>
        <w:rPr>
          <w:b/>
        </w:rPr>
        <w:t>E. 4.1.2</w:t>
      </w:r>
    </w:p>
    <w:p>
      <w:r>
        <w:t>Aux termes de l'art. 402 CO, le mandant doit rembourser au mandataire, en principal et intérêts, les avances et frais que celui-ci a faits pour l'exécution</w:t>
      </w:r>
    </w:p>
    <w:p>
      <w:r>
        <w:t>- 7/9 -</w:t>
      </w:r>
    </w:p>
    <w:p>
      <w:r>
        <w:t>C/27561/2019 régulière du mandat, et le libérer des obligations par lui contractées (al. 1). Il doit aussi l'indemniser du dommage causé par l'exécution du mandat, s'il ne prouve que ce dommage est survenu sans sa faute (al. 2). L'alinéa 2 introduit une responsabilité pour faute à l'égard du mandant, avec renversement du fardeau de la preuve. Selon la jurisprudence, l'exigence d'une faute vaut pour le mandat onéreux (arrêt 4A_429/2014 du 20 juillet 2015 consid. 6.2.4 et les arrêts cités). Le mandant doit avoir violé une obligation contractuelle, telle que le devoir accessoire de protection découlant de l'art. 2 CC; il peut ainsi être tenu de prévenir le mandataire des dangers particuliers dont lui seul a connaissance. La faute du mandant doit avoir contribué à la survenance du dommage. La jurisprudence et certains auteurs précisent que le dommage doit être en lien de causalité adéquate avec l'exécution du mandat. D'aucuns relèvent cependant - peut-être non sans raison - que la question se situe au niveau des fautes et des obligations respectives des deux parties. Quoi qu'il en soit, le mandant qui confie un mandat onéreux n'a en principe pas à assumer un dommage dû à un cas fortuit ou à une exécution non conforme au contrat ou aux instructions (arrêt du Tribunal fédéral 4A_313/2018 du 17 décembre 2018, consid. 4.2). Une somme versée par erreur par le mandataire à son mandant ne peut être restituée sur la base de l'art. 402 al. 1 ou 2 CO: il ne s'agit pas du remboursement d'avances ou de frais objectivement nécessaires à l'exécution du mandat, ni d'une erreur due à un acte ou une omission fautifs du mandant (arrêt du Tribunal fédéral 4A_424/2014 du 4 février 2015, consid. 2, SJ 2015 I 193 et les références citées). Le mandant ne répond pas du dommage que le mandataire subit par sa faute, notamment par l'exécution irrégulière de son mandat. En outre, le mandant ne répond pas du dommage qui concrétise un risque général de l'existence ou le risque professionnel propre à l'activité du mandataire (THEVENOZ, La banque exposée aux prétentions de tiers: art. 402 CO et rétention d'actifs de clients, RSDA 2017, p. 126, 131).</w:t>
      </w:r>
    </w:p>
    <w:p>
      <w:r>
        <w:rPr>
          <w:b/>
        </w:rPr>
        <w:t>E. 4.1.3</w:t>
      </w:r>
    </w:p>
    <w:p>
      <w:r>
        <w:t>En principe, c'est la banque qui supporte le risque d'une prestation exécutée par le débit du compte en faveur d'une personne non autorisée; elle seule subit un dommage car elle est tenue de payer une seconde fois, à son client, le montant concerné. Lorsque le client réclame la restitution de l'avoir en compte, il exerce une action en exécution du contrat qui n'est pas subordonnée à l'existence d'une faute de la banque. Il est cependant habituel que les conditions générales appliquées par la banque, auxquelles le client adhère lors de l'ouverture du compte, comportent une clause de transfert de risque prévoyant que le dommage résultant d'un faux non décelé est, sauf faute grave de la banque, à la charge du client; par l'effet de cette stipulation, le risque a priori assumé par celle-là est reporté sur celui-ci (ATF 132 III 449 consid. 2 et les références citées; arrêt du Tribunal fédéral 4A_438/2007 du 29 janvier 2008 consid. 5.1).</w:t>
      </w:r>
    </w:p>
    <w:p>
      <w:r>
        <w:t>- 8/9 -</w:t>
      </w:r>
    </w:p>
    <w:p>
      <w:r>
        <w:t>C/27561/2019</w:t>
      </w:r>
    </w:p>
    <w:p>
      <w:r>
        <w:rPr>
          <w:b/>
        </w:rPr>
        <w:t>E. 4.2</w:t>
      </w:r>
    </w:p>
    <w:p>
      <w:r>
        <w:t>En l'espèce, il convient de distinguer le mandat liant la recourante à H______ à celui la liant à M______, titulaire du compte N______.</w:t>
      </w:r>
    </w:p>
    <w:p>
      <w:r>
        <w:t>C'est en exécution d'un ordre falsifié, dans le cadre du mandat qui la liait à M______, que la banque a procédé au débit du compte N______ en faveur du compte K______ en ses livres et du compte n° 2______auprès de la banque L______. Conformément aux considérants ci-dessus, il est vraisemblable que le titulaire du compte N______ dispose d'une créance en restitution de ses avoirs à l'encontre de A______ SA, le risque lié à l'exécution d'un ordre falsifié incombant en principe à la banque indépendamment d'une faute. En l'absence de faute de la banque, et pour autant que les conditions générales le prévoient, le dommage incombera vraisemblablement au client. Le dossier ne permet pas d'évaluer le risque que la recourante soit tenue de verser à M______ le montant qu'elle a débité de son compte N______ sur la base d'un ordre falsifié.</w:t>
      </w:r>
    </w:p>
    <w:p>
      <w:r>
        <w:t>De toute façon, cet ordre falsifié de débit du compte N______ ne s'inscrit pas dans le cadre du mandat liant A______ SA à H______, laquelle n'en est que le bénéficiaire. Les deux mandats doivent être distingués. Dès lors, on peine à discerner quelle faute H______ aurait commise dans le cadre du mandat la liant à la banque en lien de causalité avec le débit du compte N______. A cet égard, il n'est pas rendu vraisemblable que H______ ou I______ n'ont pas signalé à la recourante avoir reçu sur leur compte une somme dont ils devaient savoir qu'elle ne leur était pas due, les allégations des personnes concernées sur ce point étant contradictoires. L'auraient-elles fait que cela n'aurait rien changé au fait que le compte N______ avait été débité sur la base d'un ordre falsifié, faisant courir à la banque le risque de devoir verser le montant correspondant à son mandant (M______) en exécution du contrat. H______ n'avait de surcroît aucune obligation d'informer la recourante d'un éventuel montant porté au crédit de son compte auprès de L______. L'engagement pris par I______ de rembourser les montants reçus à tort l'a été envers M______ et non vis-à-vis de la recourante, de sorte que celle-ci ne saurait en déduire aucune créance, qui plus est contre H______.</w:t>
      </w:r>
    </w:p>
    <w:p>
      <w:r>
        <w:t>Il résulte de ce qui précède que la recourante n'a pas rendu vraisemblable qu'elle disposerait d'une créance à l'encontre de H______ en remboursement d'un dommage causé par la faute de la mandante dans l'exécution du mandat la liant à cette dernière. Le séquestre n'avait donc pas à être ordonné et l'ordonnance querellée sera confirmée.</w:t>
      </w:r>
    </w:p>
    <w:p>
      <w:r>
        <w:rPr>
          <w:b/>
        </w:rPr>
        <w:t>E. 5</w:t>
      </w:r>
    </w:p>
    <w:p>
      <w:r>
        <w:t>La recourante, qui succombe, sera condamnée aux frais du recours (art. 106 al. 1 CPC), arrêtés à 1'500 fr. et compensés avec l'avance fournie du même montant, acquise à l'Etat. * * * * *</w:t>
      </w:r>
    </w:p>
    <w:p>
      <w:r>
        <w:t>- 9/9 -</w:t>
      </w:r>
    </w:p>
    <w:p>
      <w:r>
        <w:t>C/27561/2019 PAR CES MOTIFS, La Chambre civile : A la forme : Déclare recevable le recours interjeté le 19 décembre 2019 par A______ SA contre le jugement SQ/1253/2019 rendu le 9 décembre 2019 par le Tribunal de première instance dans la cause C/27561/2019-9 SQP. Au fond : Le rejette. Sur les frais : Arrête les frais du recours à 1'500 fr. les met à la charge de A______ SA et dit qu'ils sont compensés avec l'avance fournie, acquise à l'Etat de Genève.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