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ACJC/1107/2021 vom 6. September 2021</w:t>
      </w:r>
    </w:p>
    <w:p>
      <w:r>
        <w:t>GE Cour de justice, 2021-09-06, FR</w:t>
      </w:r>
    </w:p>
    <w:p>
      <w:r>
        <w:rPr>
          <w:b/>
        </w:rPr>
        <w:t xml:space="preserve">Quelle: </w:t>
      </w:r>
      <w:r>
        <w:t>https://mcp.opencaselaw.ch/entscheid/ge_gerichte_ACJC_1107_2021</w:t>
      </w:r>
    </w:p>
    <w:p>
      <w:r>
        <w:t>FR: GE_GERICHTE ACJC/1107/2021 du 6 septembre 2021</w:t>
      </w:r>
    </w:p>
    <w:p>
      <w:r>
        <w:t>IT: GE_GERICHTE ACJC/1107/2021 del 6 settembre 2021</w:t>
      </w:r>
    </w:p>
    <w:p>
      <w:pPr>
        <w:pStyle w:val="Heading2"/>
      </w:pPr>
      <w:r>
        <w:t>Erwägungen</w:t>
      </w:r>
    </w:p>
    <w:p>
      <w:r>
        <w:rPr>
          <w:b/>
        </w:rPr>
        <w:t>E. 1.1</w:t>
      </w:r>
    </w:p>
    <w:p>
      <w:r>
        <w:t>Les décisions rendues en matière d'évacuation sont susceptibles de faire l'objet d'un appel. Dans les affaires patrimoniales, l'appel est recevable si la valeur litigieuse au dernier état des conclusions est de 10'000 fr. au moins (art. 308 al. 2 CPC). Si cette valeur litigieuse n'est pas atteinte, seule la voie du recours est ouverte (art. 319 let. a CPC). S'agissant d'une procédure relative à une évacuation, dans laquelle les locataires contestent la validité de la résiliation du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A______ et B______ contestent la validité de la résiliation du bail. Compte tenu du montant du loyer de 200 fr., et en prenant en compte un délai de congé de trois mois, ajouté à la période de protection de trois ans, la valeur litigieuse est inférieure à 10'000 fr. Seule la voie du recours est dès lors ouverte. Le recours interjeté dans le délai et suivant la forme prescrits par la loi est recevable (art. 319 al. 1 et 314 CPC).</w:t>
      </w:r>
    </w:p>
    <w:p>
      <w:r>
        <w:rPr>
          <w:b/>
        </w:rPr>
        <w:t>E. 2.1</w:t>
      </w:r>
    </w:p>
    <w:p>
      <w:r>
        <w:t>Selon l'art. 326 al. 1 CPC, les conclusions, allégations de faits et preuves nouvelles sont irrecevables dans le cadre d'un recours.</w:t>
      </w:r>
    </w:p>
    <w:p>
      <w:r>
        <w:rPr>
          <w:b/>
        </w:rPr>
        <w:t>E. 2.2</w:t>
      </w:r>
    </w:p>
    <w:p>
      <w:r>
        <w:t>Les pièces nouvelles des recourants et les allégués qui s'y rapportent sont dès lors irrecevables. Il en va de même de la pièce nouvelle produite par l'intimé.</w:t>
      </w:r>
    </w:p>
    <w:p>
      <w:r>
        <w:t>Les recourants allèguent pour la première fois devant la Cour que le bailleur n'est pas l'intimé, mais E______. Cette allégation nouvelle est également irrecevable.</w:t>
      </w:r>
    </w:p>
    <w:p>
      <w:r>
        <w:t>En tout état de cause, il résulte des pièces produites que C______ est bien propriétaire de l'immeuble. Aucun élément du dossier ne permet de retenir que E______ aurait été titulaire d'un droit réel ou personnel sur le la chambre litigieuse. Ainsi, même à supposer que le bail ait été conclu entre les recourants et ce dernier, ce qui n'est pas établi, les recourants ne pourraient pas en déduire le droit d'occuper les lieux.</w:t>
      </w:r>
    </w:p>
    <w:p>
      <w:r>
        <w:t>- 5/8 -</w:t>
      </w:r>
    </w:p>
    <w:p>
      <w:r>
        <w:t>C/3678/2021</w:t>
      </w:r>
    </w:p>
    <w:p>
      <w:r>
        <w:rPr>
          <w:b/>
        </w:rPr>
        <w:t>E. 3</w:t>
      </w:r>
    </w:p>
    <w:p>
      <w:r>
        <w:t>Le Tribunal a considéré que la résiliation du bail était valable, car les allégations des recourants selon lesquelles ils n'avaient pas reçu l'avis de retrait postal n'étaient pas plausibles, notamment dans la mesure où ceux-ci n'avaient produit aucune pièce à l'appui de leurs allégations.</w:t>
      </w:r>
    </w:p>
    <w:p>
      <w:r>
        <w:t>Les recourants font valoir que c'est à tort que le Tribunal a considéré que les avis de résiliation du 29 juin 2020 leur avaient valablement été notifiés. A défaut d'avoir été valablement notifiée, la résiliation du bail n'était pas valable.</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tribunal, la procédure du cas clair est irrecevable (ATF 144 III 462 consid. 3.1).</w:t>
      </w:r>
    </w:p>
    <w:p>
      <w:r>
        <w:t>La situation juridique est claire lorsque l'application de la norme au cas concret s'impose de façon évidente au regard du texte légal ou sur la base d'une doctrine et d'une jurisprudence éprouvée (ATF 144 III 462 consid. 3.1). En règle générale, la situation juridique n'est pas claire si l'application d'une norme nécessite l'exercice d'un certain pouvoir d'appréciation de la part du tribunal ou que celui-ci doit rendre une décision en équité, en tenant compte des circonstances concrètes de l'espèce (ATF 144 III 462 consid. 3.1 et les références citées).</w:t>
      </w:r>
    </w:p>
    <w:p>
      <w:r>
        <w:t>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w:t>
      </w:r>
    </w:p>
    <w:p>
      <w:r>
        <w:rPr>
          <w:b/>
        </w:rPr>
        <w:t>E. 3.1.2</w:t>
      </w:r>
    </w:p>
    <w:p>
      <w:r>
        <w:t>La résiliation du bail est une décision unilatérale de volonté de l'une des parties au contrat, qui est soumise à réception. La théorie de la réception absolue implique que le point de départ du délai pour contester la résiliation du bail correspond au moment où la manifestation de volonté, soit la résiliation du bail, est parvenue dans la sphère d'influence du destinataire, de telle sorte qu'en</w:t>
      </w:r>
    </w:p>
    <w:p>
      <w:r>
        <w:t>- 6/8 -</w:t>
      </w:r>
    </w:p>
    <w:p>
      <w:r>
        <w:t>C/3678/2021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(arrêt du Tribunal fédéral 4A_67/2021 du 8 avril 2021 consid. 5.1). 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(arrêt du Tribunal fédéral 4A_67/2021 du 8 avril 2021 consid. 5.2).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 preuve a été apportée ou non relève de l'appréciation des preuves (arrêt du Tribunal fédéral 6B_233/2017 du 12 décembre 2017 consid. 3.2).</w:t>
      </w:r>
    </w:p>
    <w:p>
      <w:r>
        <w:rPr>
          <w:b/>
        </w:rPr>
        <w:t>E. 3.2</w:t>
      </w:r>
    </w:p>
    <w:p>
      <w:r>
        <w:t>En l'espèce, c'est à juste titre que le Tribunal a considéré que la résiliation du bail avait valablement été notifiée aux recourants. En effet, ceux-ci n'ont apporté aucun élément concret permettant de retenir que l'avis de retrait de l'envoi recommandé contenant la résiliation n'avait pas été placé dans leur boîte aux lettres, contrairement aux indications qui ressortent du justificatif délivré par la poste. L'argumentation des locataires à cet égard est essentiellement fondée sur des pièces nouvelles qui sont irrecevables. Il résulte de ce qui précède que le recours doit être rejeté.</w:t>
      </w:r>
    </w:p>
    <w:p>
      <w:r>
        <w:t>- 7/8 -</w:t>
      </w:r>
    </w:p>
    <w:p>
      <w:r>
        <w:t>C/3678/2021</w:t>
      </w:r>
    </w:p>
    <w:p>
      <w:r>
        <w:rPr>
          <w:b/>
        </w:rPr>
        <w:t>E. 4</w:t>
      </w:r>
    </w:p>
    <w:p>
      <w:r>
        <w:t>Il n'est pas prélevé de frais ni alloué de dépens, s'agissant d'une cause soumise à la juridiction des baux et loyers (art. 22 al. 1 LaCC). * * * * *</w:t>
      </w:r>
    </w:p>
    <w:p>
      <w:r>
        <w:t>- 8/8 -</w:t>
      </w:r>
    </w:p>
    <w:p>
      <w:r>
        <w:t>C/3678/2021 PAR CES MOTIFS, La Chambre des baux et loyers : A la forme : Déclare recevable le recours interjeté le 6 mai 2021 par B______ et A______ contre le jugement JTBL/288/2021 rendu le 15 avril 2021 par le Tribunal des baux et loyers dans la cause C/3678/2021-7. Au fond : Confirme le jugement querellé. Dit que la procédure est gratuite. Déboute les parties de toutes autres conclusions. Siégeant : Madame Nathalie LANDRY-BARTHE, présidente; Madame Pauline ERARD, Madame Fabienne GEISINGER-MARIETHOZ, juges; Madame Laurence MIZRAHI,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