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ACJC/1106/2016 vom 26. August 2016</w:t>
      </w:r>
    </w:p>
    <w:p>
      <w:r>
        <w:t>GE Cour de justice, 2016-08-26, FR</w:t>
      </w:r>
    </w:p>
    <w:p>
      <w:r>
        <w:rPr>
          <w:b/>
        </w:rPr>
        <w:t xml:space="preserve">Quelle: </w:t>
      </w:r>
      <w:r>
        <w:t>https://mcp.opencaselaw.ch/entscheid/ge_gerichte_ACJC_1106_2016</w:t>
      </w:r>
    </w:p>
    <w:p>
      <w:r>
        <w:t>FR: GE_GERICHTE ACJC/1106/2016 du 26 août 2016</w:t>
      </w:r>
    </w:p>
    <w:p>
      <w:r>
        <w:t>IT: GE_GERICHTE ACJC/1106/2016 del 26 agosto 2016</w:t>
      </w:r>
    </w:p>
    <w:p>
      <w:pPr>
        <w:pStyle w:val="Heading2"/>
      </w:pPr>
      <w:r>
        <w:t>Erwägungen</w:t>
      </w:r>
    </w:p>
    <w:p>
      <w:r>
        <w:rPr>
          <w:b/>
        </w:rPr>
        <w:t>E. 1.1</w:t>
      </w:r>
    </w:p>
    <w:p>
      <w:r>
        <w:t>En matière de mainlevée d'opposition, seule la voie du recours est ouverte (art. 309 lit. b ch. 3 et 319 lit.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t>- 4/5 -</w:t>
      </w:r>
    </w:p>
    <w:p>
      <w:r>
        <w:t>C/24374/2015</w:t>
      </w:r>
    </w:p>
    <w:p>
      <w:r>
        <w:rPr>
          <w:b/>
        </w:rPr>
        <w:t>E. 2.1</w:t>
      </w:r>
    </w:p>
    <w:p>
      <w:r>
        <w:t>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w:t>
      </w:r>
    </w:p>
    <w:p>
      <w:r>
        <w:t>Le juge prononce la mainlevée si le débiteur ne rend pas immédiatement vraisemblable sa libération (art. 82 al. 2 LP).</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ainsi que les trois identités : l'identité entre le poursuivant et le créancier désigné dans ce titre, l'identité entre le poursuivi et le débiteur désigné et l'identité entre la prétention déduite en poursuite et la dette reconnue (ATF 132 III 140 consid. 4.1.1 et la jurisprudence citée).</w:t>
      </w:r>
    </w:p>
    <w:p>
      <w:r>
        <w:rPr>
          <w:b/>
        </w:rPr>
        <w:t>E. 2.2</w:t>
      </w:r>
    </w:p>
    <w:p>
      <w:r>
        <w:t>En l'espèce, contrairement à ce que semble soutenir la recourante, qui s'en prend à l'existence même de la créance initiale - dont au demeurant elle ne démontre pas par titre l'inexistence -, l'intimée ne fonde pas la poursuite dirigée contre elle sur un quelconque lien contractuel, mais sur un acte de défaut de biens, lequel vaut, de par la loi, reconnaissance de dette.</w:t>
      </w:r>
    </w:p>
    <w:p>
      <w:r>
        <w:t>Ledit acte de défaut de biens est expressément invoqué dans le commandement de payer, de sorte que la recourante ne peut ni invoquer la créance ni sa situation personnelle pour s'opposer à la requête, de tels arguments n'entrant pas dans les moyens libératoires prévus par la loi.</w:t>
      </w:r>
    </w:p>
    <w:p>
      <w:r>
        <w:t>Pour le surplus, la recourante ne fait sérieusement valoir aucun autre moyen, telle qu'une remise de dette, alléguée dans ses écritures sans le soutien d'aucune pièce, qui pourrait être considéré comme libératoire au sens de l'art. 82 al. 2 LP.</w:t>
      </w:r>
    </w:p>
    <w:p>
      <w:r>
        <w:t>Au vu de ce qui précède, le recours, totalement infondé, sera rejeté.</w:t>
      </w:r>
    </w:p>
    <w:p>
      <w:r>
        <w:rPr>
          <w:b/>
        </w:rPr>
        <w:t>E. 3</w:t>
      </w:r>
    </w:p>
    <w:p>
      <w:r>
        <w:t>La recourante, qui succombe, sera condamnée aux frais du recours (art. 95 al. 1 let. a et al. 2, 106 al. 1 et 3 CPC). L'émolument de la présente décision sera fixé à 750 fr. (art. 48 et 61 OELP), compensé avec l'avance déjà opérée, acquise à l'Etat de Genève.</w:t>
      </w:r>
    </w:p>
    <w:p>
      <w:r>
        <w:t>L'intimée, plaidant en personne, n'a pas droit à des dépens. * * * * *</w:t>
      </w:r>
    </w:p>
    <w:p>
      <w:r>
        <w:t>- 5/5 -</w:t>
      </w:r>
    </w:p>
    <w:p>
      <w:r>
        <w:t>C/24374/2015 PAR CES MOTIFS, La Chambre civile : A la forme : Déclare recevable le recours interjeté par A______ contre le jugement JTPI/5400/2016 rendu le 26 avril 2016 par le Tribunal de première instance dans la cause C/24374/2015-</w:t>
      </w:r>
    </w:p>
    <w:p>
      <w:r>
        <w:rPr>
          <w:b/>
        </w:rPr>
        <w:t>E. 5</w:t>
      </w:r>
    </w:p>
    <w:p>
      <w:r>
        <w:t>SML. Au fond : Le rejette. Déboute les parties de toutes autres conclusions. Sur les frais : Arrête les frais judiciaires du recours à 750 fr., les compense avec l'avance de frais acquise à l'Etat de Genève et les met à la charge d'A______. Siégeant : Madame Sylvie DROIN, présidente; Monsieur Cédric-Laurent MICHEL, juge; Monsieur Louis PEILA, juge suppléant; Madame Véronique BULUNDWE, greffière.</w:t>
      </w:r>
    </w:p>
    <w:p>
      <w:r>
        <w:t>La présidente : Sylvie DROIN</w:t>
      </w:r>
    </w:p>
    <w:p>
      <w:r>
        <w:t>La greffière : Véronique BULUNDWE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