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ACJC/1105/2025 vom 22. August 2025</w:t>
      </w:r>
    </w:p>
    <w:p>
      <w:r>
        <w:t>GE Cour de justice, 2025-08-22, FR</w:t>
      </w:r>
    </w:p>
    <w:p>
      <w:r>
        <w:rPr>
          <w:b/>
        </w:rPr>
        <w:t xml:space="preserve">Quelle: </w:t>
      </w:r>
      <w:r>
        <w:t>https://mcp.opencaselaw.ch/entscheid/ge_gerichte_ACJC_1105_2025</w:t>
      </w:r>
    </w:p>
    <w:p>
      <w:r>
        <w:t>FR: GE_GERICHTE ACJC/1105/2025 du 22 août 2025</w:t>
      </w:r>
    </w:p>
    <w:p>
      <w:r>
        <w:t>IT: GE_GERICHTE ACJC/1105/2025 del 22 agosto 2025</w:t>
      </w:r>
    </w:p>
    <w:p>
      <w:pPr>
        <w:pStyle w:val="Heading2"/>
      </w:pPr>
      <w:r>
        <w:t>Erwägungen</w:t>
      </w:r>
    </w:p>
    <w:p>
      <w:r>
        <w:rPr>
          <w:b/>
        </w:rPr>
        <w:t>E. 1.1</w:t>
      </w:r>
    </w:p>
    <w:p>
      <w:r>
        <w:t>Le jugement querellé est une décision finale de première instance (art. 308 al. 1 let. a CPC), rendue dans une affaire non patrimoniale devant le premier juge, puisqu'elle portait également sur la question de la paternité de l'intimé sur le mineur A______. La valeur litigieuse au dernier état des conclusions était par ailleurs supérieure à 10'000 fr. (art. 92 al. 2 et 308 al. 2 CPC), de sorte que la voie de l'appel est, quoiqu'il en soit, ouverte. Déposé selon la forme écrite et dans le délai de trente jours prescrit par la loi (art. 130, 131, 142 al. 1 et 311 al. 1 CPC), l'appel est recevable.</w:t>
      </w:r>
    </w:p>
    <w:p>
      <w:r>
        <w:rPr>
          <w:b/>
        </w:rPr>
        <w:t>E. 1.2.1</w:t>
      </w:r>
    </w:p>
    <w:p>
      <w:r>
        <w:t>L'appel porte, d'une part, sur la quotité des aliments dus à l'enfant (art. 285 et ss CC), volet du litige qui oppose celui-ci, en tant qu'appelant, à son père,</w:t>
      </w:r>
    </w:p>
    <w:p>
      <w:r>
        <w:t>- 7/16 -</w:t>
      </w:r>
    </w:p>
    <w:p>
      <w:r>
        <w:t>C/15295/2024 intimé. Dans la mesure où cette action n'est pas liée à une procédure matrimoniale, la procédure simplifiée s'applique (art. 295 CPC). Les maximes d'office et inquisitoire illimitée sont applicables concernant ce volet du litige (art. 55 al. 2, 58 al. 2 et 296 CPC), ce qui a pour conséquence que la Cour n'est pas liée par les conclusions des parties, ni par l'interdiction de la reformatio in pejus (ATF 129 III 417 consid. 2.1.1; arrêts du Tribunal fédéral 5A_841/2018; 5A_843/2018 du 12 février 2020 consid. 5.2).</w:t>
      </w:r>
    </w:p>
    <w:p>
      <w:r>
        <w:rPr>
          <w:b/>
        </w:rPr>
        <w:t>E. 1.2.2</w:t>
      </w:r>
    </w:p>
    <w:p>
      <w:r>
        <w:t>L'appel porte d'autre part sur les prétentions en indemnisation fondées sur l'art. 295 CC, aspect de la procédure qui oppose la mère de l'enfant, en tant qu'appelante, au père, intimé. Les prétentions fondées sur l'art. 295 CC tendent à dédommager personnellement la mère des coûts liés à la naissance de l'enfant, l'intéressée ne pouvant se prévaloir, à l'égard du père, des dispositions des art. 163 et ss CC sur les effets généraux du mariage (BOHNET, Actions civiles, Commentaire pratique, Vol. I, 3ème éd., 2025, § 29, n. 1; FOUNTOULAKIS, Basler Kommentar, Zivilgesetzbuch I, 7ème éd., 2022, n. 1 ad art. 295 ZGB). La qualité pour agir revient à la mère non mariée de l'enfant (BOHNET, op. cit., § 29, n. 20; HARTMANN, CHK – Handkommentar zum Schweizer Privatrecht – Personen- und Familienrecht, Art. 1-456 ZGB, Partnerschaftsgesetz, 4ème éd., 2024 n. 1 ad. art. 295 ZGB). Le premier trousseau de l'enfant constitue un élément de l'entretien de l'enfant, dont la mère peut solliciter le remboursement (art. 295 al. 1 ch. 3 CC; arrêt du Tribunal fédéral 5C.49/2001 du 31 mai 2011 consid. 2; FOUNTOULAKIS, op. cit., n. 4 ad art. 295 ZGB; MEIER/STETTLER, Droit de la filiation, 6ème éd., 2019, n. 1665 et 1672). L'action est soumise à la procédure ordinaire, respectivement simplifiée, étant relevé qu'en l'espèce la valeur litigieuse est inférieure à 30'000 fr. (art. 243 al. 1 CPC), ainsi qu'aux maximes des débats et de disposition (art. 55 al. 1 et 58 al. 1 CPC; BOHNET, op. cit., § 29 n. 8). La question de savoir si le premier trousseau de l'enfant est soumis aux maximes d'office et inquisitoire illimitée est controversée (MEIER/STETTLER, op. cit., n. 1672), la Cour s'étant prononcée en faveur d'une telle application (ACJC/502/2017 du 28 avril 2017 consid. 1.2; ACJC/1429/2014 du 21 novembre 2014 consid. 2).</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138 III 374 consid. 4.3.1).</w:t>
      </w:r>
    </w:p>
    <w:p>
      <w:r>
        <w:t>- 8/16 -</w:t>
      </w:r>
    </w:p>
    <w:p>
      <w:r>
        <w:t>C/15295/2024</w:t>
      </w:r>
    </w:p>
    <w:p>
      <w:r>
        <w:rPr>
          <w:b/>
        </w:rPr>
        <w:t>E. 2</w:t>
      </w:r>
    </w:p>
    <w:p>
      <w:r>
        <w:t>La cause présente des éléments d’extranéité en raison de la nationalité sénégalaise des appelants, de la nationalité française de l'intimé et de son domicile français.</w:t>
      </w:r>
    </w:p>
    <w:p>
      <w:r>
        <w:t>Compte tenu du domicile de l'appelante et de l'enfant à Genève, les juridictions genevoises sont compétentes à raison du lieu tant pour l'action alimentaire, fondée sur l'art. 279 CC (art. 79 al. 1 LDIP, art. 5 ch. 2 let. a CL), que pour les prétentions découlant de l'art. 295 CC (art. 81 let. b LDIP). Le droit suisse est applicable tant pour l'action alimentaire (art. 83 al. 1 LDIP; art. 4 de la Convention de La Haye du 2 octobre 1973 sur la loi applicable aux obligations alimentaires [ci-après : ClaH73]), que pour les prétentions découlant de l'art. 295 CC (art. 83 al. 2 LDIP ; art. 4 ClaH73, applicable par analogie).</w:t>
      </w:r>
    </w:p>
    <w:p>
      <w:r>
        <w:rPr>
          <w:b/>
        </w:rPr>
        <w:t>E. 3.1</w:t>
      </w:r>
    </w:p>
    <w:p>
      <w:r>
        <w:t>L'appelante conteste le jugement en tant qu'il ne lui a pas alloué le montant sollicité à titre de frais extraordinaires liés à la naissance de l'enfant.</w:t>
      </w:r>
    </w:p>
    <w:p>
      <w:r>
        <w:rPr>
          <w:b/>
        </w:rPr>
        <w:t>E. 3.1.1</w:t>
      </w:r>
    </w:p>
    <w:p>
      <w:r>
        <w:t>Selon l'art. 295 al. 1 CC, la mère non mariée peut demander au père de l'enfant de l'indemniser des frais de couches qu'elle a encourus (ch. 1), des frais d'entretien, au moins pour quatre semaines avant et au moins pour huit semaines après la naissance (ch. 2) et des autres dépenses occasionnées par la grossesse et l'accouchement, y compris le premier trousseau de l'enfant (ch. 3). Les frais de couches (art. 295 al. 1 ch. 1 CC) comprennent les frais de traitement hospitalier, les honoraires du médecin et de la sage-femme, les frais de soins donnés à domicile ainsi que les dépenses qui leur sont liées (médicaments, matériel, transport, etc.). Lorsque ces frais sont pris en charge par l'assurance- maladie/maternité de la mère, le père sera libéré à concurrence, conformément à l'art. 295 al. 3 CC (MEIER/STETTLER, op. cit., n. 1662). Les frais d'entretien (art. 295 al. 1 ch. 2 CC) comprennent toutes les dépenses courantes nécessaires à assurer l'alimentation, les soins personnels, le logement et les déplacements de la mère pendant une certaine durée (MEIER/STETTLER, op. cit., n. 1663). Les autres dépenses (art. 295 al. 1 ch. 3 CC) représentent les dépenses effectives, telles notamment les frais de consultations gynécologiques intervenus entre la conception et l'accouchement, le coût des habits de grossesse et la rémunération de tiers appelés à fournir une assistance domestique en raison de la grossesse ou par suite de l'accouchement, ainsi que le premier trousseau de l'enfant (MEIER/STETTLER, op. cit., n. 1664 s.).</w:t>
      </w:r>
    </w:p>
    <w:p>
      <w:r>
        <w:rPr>
          <w:b/>
        </w:rPr>
        <w:t>E. 3.1.2</w:t>
      </w:r>
    </w:p>
    <w:p>
      <w:r>
        <w:t>L'application de la maxime inquisitoire, même illimitée, ne dispense pas les parties de collaborer activement à la procédure et d'étayer leurs propres thèses; il leur incombe de renseigner le juge sur les faits de la cause et de lui indiquer les</w:t>
      </w:r>
    </w:p>
    <w:p>
      <w:r>
        <w:t>- 9/16 -</w:t>
      </w:r>
    </w:p>
    <w:p>
      <w:r>
        <w:t>C/15295/2024 moyens de preuve disponibles (ATF 128 III 411 consid. 3.2.1; arrêt du Tribunal fédéral 5A_565/2016 du 16 février 2017 consid. 4.1.2).</w:t>
      </w:r>
    </w:p>
    <w:p>
      <w:r>
        <w:rPr>
          <w:b/>
        </w:rPr>
        <w:t>E. 3.1.3</w:t>
      </w:r>
    </w:p>
    <w:p>
      <w:r>
        <w:t>Chaque partie doit, si la loi ne prescrit le contraire, prouver les faits qu'elle allègue pour en déduire son droit (art. 8 CC).</w:t>
      </w:r>
    </w:p>
    <w:p>
      <w:r>
        <w:rPr>
          <w:b/>
        </w:rPr>
        <w:t>E. 3.1.4</w:t>
      </w:r>
    </w:p>
    <w:p>
      <w:r>
        <w:t>Les faits notoires ou notoirement connus du tribunal ne doivent pas être prouvés (art. 151 CPC). Pour être notoire, un fait ne doit pas être constamment présent à l'esprit; il suffit qu'il puisse être contrôlé par des publications accessibles à chacun (ATF 143 IV 380 consid. 1.1.1; 135 III 88 consid. 4.1; 134 III 224 consid. 5.2).</w:t>
      </w:r>
    </w:p>
    <w:p>
      <w:r>
        <w:rPr>
          <w:b/>
        </w:rPr>
        <w:t>E. 3.2</w:t>
      </w:r>
    </w:p>
    <w:p>
      <w:r>
        <w:t>En l'espèce, l'appelante allègue avoir dû acquitter divers frais à la suite de la naissance de son enfant. Elle n'a cependant produit aucun justificatif à ce titre et n'a pas davantage estimé utile de décrire précisément les frais prétendument exposés, se contentant de généralités. Elle a fait grief au Tribunal de ne pas avoir procédé à une estimation forfaitaire desdits frais.</w:t>
      </w:r>
    </w:p>
    <w:p>
      <w:r>
        <w:t>Ce faisant, l'appelante perd de vue qu'il lui incombait, même en faisant application des maximes d'office et inquisitoire illimitée en relation avec le premier trousseau de l'enfant, de produire les pièces pertinentes permettant de prouver l'existence de frais au sens de l'art. 295 CC.</w:t>
      </w:r>
    </w:p>
    <w:p>
      <w:r>
        <w:t>Les frais liés à la naissance d'un enfant ne sauraient, contrairement à ce qu'a soutenu l'appelante, être considérés comme des faits notoires. Il est en effet possible de se procurer autrement qu'en les achetant les vêtements et autres articles de puériculture nécessaires à un nouveau-né (cadeaux ou prêts de tiers, recours à des associations caritatives), de sorte qu'il ne saurait être fait grief au premier juge de ne pas avoir alloué un montant forfaitaire à ce titre.</w:t>
      </w:r>
    </w:p>
    <w:p>
      <w:r>
        <w:t>Pour le surplus, il sera relevé que l'appelante n'a pas fondé sa prétention sur l'art. 295 al. 1 ch. 2 CC.</w:t>
      </w:r>
    </w:p>
    <w:p>
      <w:r>
        <w:t>Au regard de ce qui précède, le jugement entrepris sera confirmé sur ce point.</w:t>
      </w:r>
    </w:p>
    <w:p>
      <w:r>
        <w:rPr>
          <w:b/>
        </w:rPr>
        <w:t>E. 4.1</w:t>
      </w:r>
    </w:p>
    <w:p>
      <w:r>
        <w:t>L'appelant conteste le montant de la contribution fixée pour son entretien ainsi que le dies a quo retenu par le Tribunal.</w:t>
      </w:r>
    </w:p>
    <w:p>
      <w:r>
        <w:rPr>
          <w:b/>
        </w:rPr>
        <w:t>E. 4.1.1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w:t>
      </w:r>
    </w:p>
    <w:p>
      <w:r>
        <w:t>- 10/16 -</w:t>
      </w:r>
    </w:p>
    <w:p>
      <w:r>
        <w:t>C/15295/2024 En vertu de l'art. 285 al. 1 CC, la contribution d'entretien doit correspondre aux besoins de l'enfant ainsi qu'à la situation et aux ressources de ses père et mère. L’obligation d’entretien trouve sa limite dans la capacité contributive du débirentier, en ce sens que le minimum vital – du droit des poursuites – de celui-ci doit être préservé (ATF 147 III 265 consid. 7.4; 141 III 401 consid. 4.1).</w:t>
      </w:r>
    </w:p>
    <w:p>
      <w:r>
        <w:t>L'enfant peut agir contre son père et sa mère, ou contre les deux ensemble, afin de leur réclamer l'entretien pour l'avenir et pour l'année qui précède l'ouverture de l'action (art. 279 al. 1 CC).</w:t>
      </w:r>
    </w:p>
    <w:p>
      <w:r>
        <w:rPr>
          <w:b/>
        </w:rPr>
        <w:t>E. 4.1.2</w:t>
      </w:r>
    </w:p>
    <w:p>
      <w:r>
        <w:t>En cas de garde exclusive attribuée à l'un des parents, la charge financière de l'enfant est en principe assumée entièrement par l'autre parent, la prise en charge en nature équivalant à la prise en charge financière (ATF 147 III 265 consid. 5.5; 135 III 66 consid. 4; arrêts du Tribunal fédéral 5A_870/2020 du 7 mai 2021 consid. 4.3; 5A_450/2020 du 4 janvier 2021 consid. 5.3).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et 8.1).</w:t>
      </w:r>
    </w:p>
    <w:p>
      <w:r>
        <w:rPr>
          <w:b/>
        </w:rPr>
        <w:t>E. 4.1.3</w:t>
      </w:r>
    </w:p>
    <w:p>
      <w:r>
        <w:t>Pour arrêter les contributions en droit de la famille, il y a lieu de se fonder sur la méthode en deux étapes avec répartition de l'excédent.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147 III 265 consid. 6.6 in fine; arrêt du Tribunal fédéral 5A_476/2024 du 28 février 2024 consid. 3.2.1). Il convient par la suite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consid. 7.2; 5A_329/2016 du 6 décembre 2016 consid. 4.1; BASTONS BULLETTI, L'entretien après le divorce: Méthodes de calcul, montant, durée et limites, in SJ 2007 II 77, p. 84 s. et 101 s.). Pour les enfants, outre la part au loyer, les primes d'assurance-maladie obligatoire, les frais</w:t>
      </w:r>
    </w:p>
    <w:p>
      <w:r>
        <w:t>- 11/16 -</w:t>
      </w:r>
    </w:p>
    <w:p>
      <w:r>
        <w:t>C/15295/2024 médicaux spécifiques, les frais de garde par des tiers et les frais scolaires doivent être ajoutés aux besoins de base (ATF 147 III 265 consid. 7.2). Le juge jouit d'un large pouvoir d'appréciation et applique les règles du droit et de l'équité (art. 4 CC; ATF 140 III 337 consid. 4.2.2; 134 III 577 consid. 4; 128 III 411 consid. 3.2.2).</w:t>
      </w:r>
    </w:p>
    <w:p>
      <w:r>
        <w:rPr>
          <w:b/>
        </w:rPr>
        <w:t>E. 4.1.4</w:t>
      </w:r>
    </w:p>
    <w:p>
      <w:r>
        <w:t>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 du Tribunal fédéral 5A_836/2021 du 29 août 2022 consid. 4.1). La prise en charge de l'enfant ne donne donc droit à une contribution que si elle a lieu à un moment où le parent pourrait sinon exercer une activité rémunérée (ATF 149 III 297 consid. 3.3.3; 147 III 377 consid. 7.1.3). En d'autres termes, la prise en charge de l'enfant n'est déterminante que si elle conduit à une réduction, ou même à une suppression, du temps que le parent gardien pourrait consacrer à valoriser sa capacité de gain. Si l'absence de gain ou la réduction du taux d'activité résultent d'une autre cause, par exemple une incapacité de travail pour des raisons médicales, l'impossibilité du parent gardien d'assumer ses propres frais de subsistance n'est pas en lien avec la prise en charge. Il n'y a donc pas lieu d'octroyer une contribution à ce titre (LEUBA/MEIER/PAPAUX VAN DELDEN, Droit du divorce, Conditions – effet – procédure (avec la collaboration de Patrick Stoudmann), 2021, n. 1035 s.; STOUDMANN, La contribution de prise en charge, Entretien de l'enfant et prévoyance professionnelle, 9ème symposium en droit de la famille, 2018, p. 94).</w:t>
      </w:r>
    </w:p>
    <w:p>
      <w:r>
        <w:rPr>
          <w:b/>
        </w:rPr>
        <w:t>E. 4.1.5</w:t>
      </w:r>
    </w:p>
    <w:p>
      <w:r>
        <w:t>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w:t>
      </w:r>
    </w:p>
    <w:p>
      <w:r>
        <w:t>- 12/16 -</w:t>
      </w:r>
    </w:p>
    <w:p>
      <w:r>
        <w:t>C/15295/2024</w:t>
      </w:r>
    </w:p>
    <w:p>
      <w:r>
        <w:rPr>
          <w:b/>
        </w:rPr>
        <w:t>E. 4.1.6</w:t>
      </w:r>
    </w:p>
    <w:p>
      <w:r>
        <w:t>Il n'y pas lieu de tenir compte de l'aide perçue de l'assistance publique, dans la mesure où l'aide sociale est subsidiaire par rapport aux obligations d'entretien du droit de la famille (arrêt du Tribunal fédéral 5A_158/2010 du 25 mars 2010 consid. 3.2).</w:t>
      </w:r>
    </w:p>
    <w:p>
      <w:r>
        <w:rPr>
          <w:b/>
        </w:rPr>
        <w:t>E. 4.1.7</w:t>
      </w:r>
    </w:p>
    <w:p>
      <w:r>
        <w:t>Les allocations familiales font toujours parties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4.2</w:t>
      </w:r>
    </w:p>
    <w:p>
      <w:r>
        <w:t>En l'occurrence, il y a lieu de réexaminer la situation financière de la famille à la lumière des griefs soulevés par l'appelant. Dès lors que celui-ci réside auprès de sa mère, qui s'en occupe au quotidien, il appartient à l'intimé de prendre en charge la totalité de ses frais d'entretien, ce qui n'est pas contesté.</w:t>
      </w:r>
    </w:p>
    <w:p>
      <w:r>
        <w:rPr>
          <w:b/>
        </w:rPr>
        <w:t>E. 4.2.1</w:t>
      </w:r>
    </w:p>
    <w:p>
      <w:r>
        <w:t>En l'espèce, l'appelant n'a pas critiqué les montants arrêtés par le Tribunal pour déterminer ses charges mensuelles, qui s'élèveront à 490 fr. jusqu'à ses 10 ans puis à 690 fr., allocations familiales déduites. Il n'a pas non plus formulé de griefs à l'encontre du déficit arrêté par le Tribunal pour sa mère, lequel s'élève à 2'283 fr. par mois.</w:t>
      </w:r>
    </w:p>
    <w:p>
      <w:r>
        <w:t>Le Tribunal a retenu, sans être critiqué, que l'intimé percevait des indemnités chômage à hauteur de 3'000 euros par mois, soit 2'820 fr., à compter du mois d'avril 2024 et jusqu'au 1er avril 2025, date à partir de laquelle le premier juge a tenu compte d'un revenu hypothétique de 4'500 fr. brut par mois, non contesté.</w:t>
      </w:r>
    </w:p>
    <w:p>
      <w:r>
        <w:t>Il découle de ce qui précède qu'après déduction de ses charges, arrêtées à 2'395 fr. par mois, l'intimé a bénéficié d'un solde disponible de 425 fr. par mois du 1er avril 2024 au 31 mars 2025, puis, dès le 1er avril 2025, de l'ordre de 1'600 fr. (4'000 fr. net environ de salaire – 2'395 fr. de charges).</w:t>
      </w:r>
    </w:p>
    <w:p>
      <w:r>
        <w:rPr>
          <w:b/>
        </w:rPr>
        <w:t>E. 4.2.2</w:t>
      </w:r>
    </w:p>
    <w:p>
      <w:r>
        <w:t>L'appelant critique à raison le dies a quo retenu par le Tribunal pour le paiement de sa contribution d'entretien. Compte tenu du solde disponible dont bénéficiait l'intimé du 1er avril 2024 au 31 mars 2025, il était en effet en mesure de contribuer à l'entretien de l'appelant. Devant le Tribunal, l'appelant a conclu au versement d'une contribution à son entretien de 800 fr. par mois jusqu'à l'âge de 10 ans, sans préciser le dies a quo. Il ne saurait par conséquent réclamer une telle contribution à compter de sa naissance, mais seulement à partir du dépôt de son action alimentaire, soit, par mesure de simplification, dès le 1er juillet 2024. Du 1er juillet 2024 au 31 mars 2025, le solde disponible de l'intimé sera alloué, dans sa quasi intégralité, soit à hauteur de 400 fr. par mois, à l'entretien de</w:t>
      </w:r>
    </w:p>
    <w:p>
      <w:r>
        <w:t>- 13/16 -</w:t>
      </w:r>
    </w:p>
    <w:p>
      <w:r>
        <w:t>C/15295/2024 l'appelant. L'intimé a certes allégué contribuer à l'entretien de ses trois autres enfants. Il n'a toutefois fourni sur ce point aucun élément utile qui permettrait de retenir qu'il s'acquitte effectivement régulièrement de montants en leur faveur, de sorte qu'il ne se justifie pas de procéder à un partage du solde disponible de l'intimé entre ses quatre enfants, dont l'un est par ailleurs d'ores et déjà majeur. A compter du 1er avril 2025, le solde disponible de l'intimé s'élève à environ 1'600 fr. par mois. Le montant de 500 fr. que l'intimé a été condamné à verser à partir de cette date couvre l'intégralité des charges fixes de l'enfant et n'a pas été contesté par l'appelant, de sorte qu'il sera confirmé. A partir des dix ans de l'enfant, ses charges atteindront 690 fr. par mois en raison de l'augmentation de son minimum vital. La contribution à son entretien sera par conséquent augmentée en conséquence. La contribution d'entretien sera ainsi fixée à 700 fr. par mois dès les 10 ans du mineur. Les montants ainsi fixés, qui n'épuisent pas le solde disponible de l'intimé, lui permettront de contribuer également à l'entretien de ses autres enfants mineurs.</w:t>
      </w:r>
    </w:p>
    <w:p>
      <w:r>
        <w:rPr>
          <w:b/>
        </w:rPr>
        <w:t>E. 4.2.3</w:t>
      </w:r>
    </w:p>
    <w:p>
      <w:r>
        <w:t>Il reste à déterminer si l'appelant a droit à une contribution de prise en charge. La mère de l'appelant, de nationalité sénégalaise, est arrivée en Suisse afin d'y poursuivre ses études. Elle était au bénéfice d'une autorisation de séjour pour étudiante, laquelle est en cours de renouvellement. Elle a expliqué devant le Tribunal n'avoir pas travaillé avant la naissance de son enfant. Devant la Cour, l'appelant a soutenu qu'elle demeurait étudiante afin de conserver son titre de séjour. Il découle de ce qui précède que, comme l'a relevé à juste titre le Tribunal, c'est en raison de son statut administratif que la mère de l'appelant n'exerce aucune activité lucrative et non en raison de la prise en charge de celui-ci. Dans ces circonstances et conformément à la jurisprudence en la matière (cf. supra consid. 4.1.4), il n'y a pas lieu de condamner l'intimé à verser une contribution de prise en charge. Infondé, le grief de l'appelant sera rejeté, et le jugement querellé confirmé sur ce point.</w:t>
      </w:r>
    </w:p>
    <w:p>
      <w:r>
        <w:rPr>
          <w:b/>
        </w:rPr>
        <w:t>E. 4.2.4</w:t>
      </w:r>
    </w:p>
    <w:p>
      <w:r>
        <w:t>Le chiffre 3 du dispositif du jugement attaqué sera annulé et l'intimé sera condamné à verser, à titre d'arriéré de contributions d'entretien pour la période allant du 1er juillet 2024 au 31 janvier 2025 (le jugement de première instance ayant été rendu le 3 février 2025), la somme de 2'800 fr. (400 fr. x 7 mois), sous déduction de 200 fr. déjà versés (100 fr. le 5 juillet 2024 et 100 fr. le 6 septembre 2024), l'intimé n'ayant pas démontré avoir versé une somme plus importante. Du 1er février 2025 au 31 mars 2025, l'intimé sera condamné à contribuer à l'entretien</w:t>
      </w:r>
    </w:p>
    <w:p>
      <w:r>
        <w:t>- 14/16 -</w:t>
      </w:r>
    </w:p>
    <w:p>
      <w:r>
        <w:t>C/15295/2024 de son fils à hauteur de 400 fr. par mois, puis de 500 fr. par mois du 1er avril 2025 jusqu'aux 10 ans de l'enfant et enfin à hauteur de 700 fr. par mois jusqu'à sa majorité, voire au-delà en cas de formation professionnelle ou d'études régulièrement suivies.</w:t>
      </w:r>
    </w:p>
    <w:p>
      <w:r>
        <w:rPr>
          <w:b/>
        </w:rPr>
        <w:t>E. 5.1</w:t>
      </w:r>
    </w:p>
    <w:p>
      <w:r>
        <w:t>La modification du jugement entrepris ne commande pas de revoir la décision du Tribunal sur les frais de première instance (art. 318 al. 3 CPC), laquelle ne fait l'objet d'aucun grief et est conforme aux normes applicables (art. 32 RTFMC; art. 107 al. 1 let c CPC).</w:t>
      </w:r>
    </w:p>
    <w:p>
      <w:r>
        <w:rPr>
          <w:b/>
        </w:rPr>
        <w:t>E. 5.2</w:t>
      </w:r>
    </w:p>
    <w:p>
      <w:r>
        <w:t>Les frais judiciaires d'appel seront fixés à 1'200 fr. (art. 95 al. 1 let. a et al. 2, 96, 104 al. 1 et 105 al. 1 CPC; art. 32 et 35 RTFMC). Pour des motifs d'équité liés à la nature du litige et à son issue, ils seront répartis à parts égales entre les appelants d'une part, pris conjointement et solidairement, et l'intimé d'autre part (art. 106 al. 2 et 107 al. 1 let. c CPC). Les appelants plaidant au bénéfice de l'assistance judiciaire, leur part sera provisoirement laissée à la charge de l'Etat de Genève, qui pourra en réclamer le remboursement ultérieurement (art. 122 et 123 al. 1 CPC). L'intimé sera condamné à verser 600 fr. à l'Etat de Genève, soit pour lui les Services financiers du Pouvoir judiciaire. Pour les motifs exposés ci-dessus, il ne sera pas alloué de dépens d'appel (art. 95 al. 3, 105 al. 2 et 107 al. 1 let. c CPC). * * * * *</w:t>
      </w:r>
    </w:p>
    <w:p>
      <w:r>
        <w:t>- 15/16 -</w:t>
      </w:r>
    </w:p>
    <w:p>
      <w:r>
        <w:t>C/15295/2024 PAR CES MOTIFS, La Chambre civile : A la forme : Déclare recevable l'appel interjeté par A______, représenté par sa mère B______, et par B______ contre le jugement JTPI/1770/2025 rendu le 3 février 2025 par le Tribunal de première instance dans la cause C/15295/2024. Au fond : Annule le chiffre 3 du dispositif du jugement querellé et, statuant à nouveau sur ce point : Condamne C______ à verser en mains de B______, allocations familiales non comprises, la somme de 2'800 fr. sous déduction d'une somme de 200 fr. déjà versée, soit 2'600 fr., à titre d'arriéré de contributions à l'entretien de son fils A______, né le ______ 2024, pour la période allant du 1er juillet 2024 au 31 janvier 2025. Condamne par ailleurs C______ à verser en mains de B______, par mois et d'avance, allocations familiales non comprises, à titre de contribution à l'entretien de l'enfant A______, les montants suivants : - 400 fr. du 1er février 2025 au 31 mars 2025, - 500 fr. du 1er avril 2025 jusqu'aux 10 ans de l'enfant, - 700 fr. de 10 ans à la majorité, voire au-delà en cas de formation professionnelle ou d'études suivies et régulières. Confirme le jugement entrepris pour le surplus. Déboute les parties de toutes autres conclusions. Sur les frais : Arrête les frais judiciaires d'appel à 1'200 fr. Les met à raison de 600 fr. à la charge de A______ et de B______, pris conjointement et solidairement, et à raison de 600 fr. à la charge de C______. Condamne C______ à verser 600 fr. à l'Etat de Genève, soit pour lui les Services financiers du Pouvoir judiciaire.</w:t>
      </w:r>
    </w:p>
    <w:p>
      <w:r>
        <w:t>- 16/16 -</w:t>
      </w:r>
    </w:p>
    <w:p>
      <w:r>
        <w:t>C/15295/2024 Dit que la part de frais de A______ et de B______ est laissée provisoirement à la charge de l'Etat de Genève. Dit que chaque partie supporte ses propres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