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ACJC/1105/2024 vom 17. September 2024</w:t>
      </w:r>
    </w:p>
    <w:p>
      <w:r>
        <w:t>GE Cour de justice, 2024-09-17, FR</w:t>
      </w:r>
    </w:p>
    <w:p>
      <w:r>
        <w:rPr>
          <w:b/>
        </w:rPr>
        <w:t xml:space="preserve">Quelle: </w:t>
      </w:r>
      <w:r>
        <w:t>https://mcp.opencaselaw.ch/entscheid/ge_gerichte_ACJC_1105_2024</w:t>
      </w:r>
    </w:p>
    <w:p>
      <w:r>
        <w:t>FR: GE_GERICHTE ACJC/1105/2024 du 17 septembre 2024</w:t>
      </w:r>
    </w:p>
    <w:p>
      <w:r>
        <w:t>IT: GE_GERICHTE ACJC/1105/2024 del 17 settembre 2024</w:t>
      </w:r>
    </w:p>
    <w:p>
      <w:pPr>
        <w:pStyle w:val="Heading2"/>
      </w:pPr>
      <w:r>
        <w:t>Erwägungen</w:t>
      </w:r>
    </w:p>
    <w:p>
      <w:r>
        <w:rPr>
          <w:b/>
        </w:rPr>
        <w:t>E. 1.1</w:t>
      </w:r>
    </w:p>
    <w:p>
      <w:r>
        <w:t>Le recours est recevable contre les ordonnances d'instruction lorsqu'elles peuvent causer un préjudice difficilement réparable (art. 319 let. b ch. 2 CPC).</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(COLOMBINI, Code de procédure civile, condensé de la jurisprudence fédérale et vaudoise, 2018, n. 4.1.3 ad art. 319 CPC; BLICKENSTORFER, Schweizerische Zivilprozessordnung [ZPO], 2011, n. 39 ad art. 319 CPC; JEANDIN, Commentaire romand CPC, 2019, n. 22 ad art. 319 CPC et les références citées).</w:t>
      </w:r>
    </w:p>
    <w:p>
      <w:r>
        <w:t>Une simple prolongation de la procédure ou un accroissement des frais ne constitue ainsi pas un préjudice difficilement réparable (SPÜHLER, Basler Kommentar, Schweizerische Zivilprozessordnung, 2017, n. 7 ad art. 319 CPC; HOFFMANN-NOWOTNY, ZPO-Rechtsmittel, Berufung und Beschwerde, 2013, n. 25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w:t>
      </w:r>
    </w:p>
    <w:p>
      <w:r>
        <w:t>- 4/6 -</w:t>
      </w:r>
    </w:p>
    <w:p>
      <w:r>
        <w:t>C/3727/2024 générale être contestés dans le cadre du recours ou de l'appel contre la décision finale (COLOMBINI, op. cit., n. 4.3.1 et 4.3.2 ad art. 319 CPC). L'ordonnance par laquelle le juge constate que les défendeurs sont forclos en raison du défaut de réponse ne peut être attaquée séparément, les conditions de l’art. 319 lit. b CPC n’étant pas réunies (arrêt du Tribunal fédéral 4A_381/2018 du 7 juin 2019 consid. 2.5). Lorsque la condition du préjudice difficilement réparable n'est pas remplie, la décision incidente ne pourra être attaquée qu'avec le jugement rendu au fond (Message du Conseil fédéral relatif au CPC, FF 2006 6841, p. 6984; BRUNNER, Schweizerische Zivilprozessordnung, 2018, n. 13 ad art. 319 CPC;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CPC, 2019, n. 9 ad art. 126 CPC).</w:t>
      </w:r>
    </w:p>
    <w:p>
      <w:r>
        <w:rPr>
          <w:b/>
        </w:rPr>
        <w:t>E. 1.2</w:t>
      </w:r>
    </w:p>
    <w:p>
      <w:r>
        <w:t>En l'espèce, dans l'ordonnance querellée, le Tribunal a retenu que la recourante n'avait pas démontré qu'elle lui avait effectivement adressé son écriture le dernier jour du délai car les pièces qu'elle produisait, soit une enveloppe vierge de tout destinataire et un extrait d'un envoi "Track and Trace" ne permettaient pas d'identifier le contenu du pli recommandé retourné à son expéditeur. La recourante fait valoir qu'elle risque de subir un préjudice difficilement réparable à défaut d'annulation de l'ordonnance litigieuse car le Tribunal pourrait rendre son jugement au fond sans prendre en considération les fait nouveaux et arguments contenus dans son écriture du 17 juin 2024. Son droit d'être entendue serait ainsi susceptible d'être violé. Ce faisant, la recourante se méprend sur la notion de préjudice difficilement réparable au sens de l'art. 319 let. b ch. 2 CPC. En effet, à supposer que, à l'issue de la procédure devant le Tribunal, elle n'obtienne pas gain de cause, elle pourra le moment venu faire valoir, si elle s'y estime fondée, dans le cadre de son appel contre la décision finale, que le Tribunal n'a, à tort, pas tenu compte de certains de ses allégués ou arguments et qu'il a ce faisant violé son droit d'être entendue. ll résulte de ce qui précède que le recours est irrecevable car la recourante n'a pas établi que l'ordonnance querellée était susceptible de lui causer un préjudice difficilement réparable.</w:t>
      </w:r>
    </w:p>
    <w:p>
      <w:r>
        <w:t>- 5/6 -</w:t>
      </w:r>
    </w:p>
    <w:p>
      <w:r>
        <w:t>C/3727/2024</w:t>
      </w:r>
    </w:p>
    <w:p>
      <w:r>
        <w:rPr>
          <w:b/>
        </w:rPr>
        <w:t>E. 2</w:t>
      </w:r>
    </w:p>
    <w:p>
      <w:r>
        <w:t>La recourante, qui succombe, sera condamnée aux frais judiciaires du recours, fixés à 500 fr. et compensés avec l'avance versée, acquise à l'Etat de Genève (art. 106 al. 1 et 111 CPC et 41 RTFMC).</w:t>
      </w:r>
    </w:p>
    <w:p>
      <w:r>
        <w:t>Elle sera en outre condamnée à verser 800 fr., débours et TVA inclus, à titre de dépens de recours à l'intimée (art. 85, 88 et 90 RTFMC). * * * * *</w:t>
      </w:r>
    </w:p>
    <w:p>
      <w:r>
        <w:t>- 6/6 -</w:t>
      </w:r>
    </w:p>
    <w:p>
      <w:r>
        <w:t>C/3727/2024 PAR CES MOTIFS, La Chambre civile :</w:t>
      </w:r>
    </w:p>
    <w:p>
      <w:r>
        <w:t>Déclare irrecevable le recours interjeté le 11 juillet 2024 par A______ SA contre l'ordonnance OTPI/415/2024 rendue le 27 juin 2024 par le Tribunal de première instance dans la cause C/3727/2024 . Met à la charge de A______ SA les frais judiciaires de recours, arrêtés à 500 fr. et compensés avec l'avance versée, acquise à l'Etat de Genève. Condamne A______ SA à verser à B______ SARL 800 fr. à titre de dépens de recours. Siégeant : Monsieur Laurent RIEBEN, président; Madame Fabienne GEISINGER-MARIETHOZ et Madame Nathalie RAPP, juges; Madame Marie-Pierre GROSJEAN,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