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ACJC/1105/2021 vom 6. September 2021</w:t>
      </w:r>
    </w:p>
    <w:p>
      <w:r>
        <w:t>GE Cour de justice, 2021-09-06, FR</w:t>
      </w:r>
    </w:p>
    <w:p>
      <w:r>
        <w:rPr>
          <w:b/>
        </w:rPr>
        <w:t xml:space="preserve">Quelle: </w:t>
      </w:r>
      <w:r>
        <w:t>https://mcp.opencaselaw.ch/entscheid/ge_gerichte_ACJC_1105_2021</w:t>
      </w:r>
    </w:p>
    <w:p>
      <w:r>
        <w:t>FR: GE_GERICHTE ACJC/1105/2021 du 6 septembre 2021</w:t>
      </w:r>
    </w:p>
    <w:p>
      <w:r>
        <w:t>IT: GE_GERICHTE ACJC/1105/2021 del 6 settembre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Chambre des baux et loyers connaît des appels et des recours dirigés contre les jugements du Tribunal des baux et loyers (art. 122 let. a LOJ).</w:t>
      </w:r>
    </w:p>
    <w:p>
      <w:r>
        <w:rPr>
          <w:b/>
        </w:rPr>
        <w:t>E. 1.2</w:t>
      </w:r>
    </w:p>
    <w:p>
      <w:r>
        <w:t>La voie du recours est ouverte contre les décisions du tribunal de l'exécution (art. 309 let. a et 319 let. a CPC). En procédure sommaire, le recours, écrit et motivé, doit être introduit auprès de l'instance de recours dans les dix jours à compter de la notification de la décision motivée (art. 321 al. 1 et 2 CPC). En l'espèce, le recours formé contre le chiffre 2 du dispositif du jugement entrepris, relatif aux mesures d'exécution directes, est recevable pour avoir été interjeté dans le délai prescrit et selon la forme requise.</w:t>
      </w:r>
    </w:p>
    <w:p>
      <w:r>
        <w:rPr>
          <w:b/>
        </w:rPr>
        <w:t>E. 1.3</w:t>
      </w:r>
    </w:p>
    <w:p>
      <w:r>
        <w:t>Dans le cadre d'un recours, le pouvoir d'examen de la Cour est limité à la violation du droit et à la constatation manifestement inexacte des faits (art. 320 CPC). L'autorité de recours a un plein pouvoir d'examen en droit, mais un pouvoir limité à l'arbitraire en fait, n'examinant par ailleurs que les griefs formulés et motivés par le recourant (HOHL, Procédure civile, Tome II, 2010, n. 2307).</w:t>
      </w:r>
    </w:p>
    <w:p>
      <w:r>
        <w:rPr>
          <w:b/>
        </w:rPr>
        <w:t>E. 1.4</w:t>
      </w:r>
    </w:p>
    <w:p>
      <w:r>
        <w:t>Les conclusions, les allégations de faits et les preuves nouvelles sont irrecevables en recours (art. 326 al. 1 CPC).</w:t>
      </w:r>
    </w:p>
    <w:p>
      <w:r>
        <w:t>En l'espèce, la recourante prend une conclusion nouvelle, sollicitant que le délai de douze mois de sursis à l'exécution de l'évacuation soit conditionné au paiement régulier des indemnités pour occupation illicite. Celle-ci est irrecevable. Il en va de même des faits nouvellement allégués dans la partie EN DROIT de son acte de recours.</w:t>
      </w:r>
    </w:p>
    <w:p>
      <w:r>
        <w:t>Il s'ensuit que les griefs de la recourante en lien avec cette conclusion nouvelle ne seront pas examinés.</w:t>
      </w:r>
    </w:p>
    <w:p>
      <w:r>
        <w:rPr>
          <w:b/>
        </w:rPr>
        <w:t>E. 1.5</w:t>
      </w:r>
    </w:p>
    <w:p>
      <w:r>
        <w:t>La recourante ne critique pour le surplus pas la durée du sursis accordée par le Tribunal.</w:t>
      </w:r>
    </w:p>
    <w:p>
      <w:r>
        <w:rPr>
          <w:b/>
        </w:rPr>
        <w:t>E. 2</w:t>
      </w:r>
    </w:p>
    <w:p>
      <w:r>
        <w:t>La recourante reproche au Tribunal de ne pas avoir prononcé de mesures d'exécution directe à l'encontre de la locataire.</w:t>
      </w:r>
    </w:p>
    <w:p>
      <w:r>
        <w:t>Ce grief est fondé. En effet, après avoir condamné les deux titulaires du contrat de bail à évacuer immédiatement le logement en cause, il a autorisé la recourante à requérir l'évacuation par la force publique du locataire seul, en omettant de prononcer lesdites mesures à l'encontre de la locataire également.</w:t>
      </w:r>
    </w:p>
    <w:p>
      <w:r>
        <w:t>Par souci de clarté, le chiffre 2 du dispositif du jugement sera annulé et, la cause étant en état d'être jugée (art. 327 al. 3 let. b CPC), la recourante sera autorisée à</w:t>
      </w:r>
    </w:p>
    <w:p>
      <w:r>
        <w:t>- 5/7 -</w:t>
      </w:r>
    </w:p>
    <w:p>
      <w:r>
        <w:t>C/197/2021 requérir l'évacuation par la force publique des locataires douze mois après l'entrée en force du jugement du 15 avril 2021.</w:t>
      </w:r>
    </w:p>
    <w:p>
      <w:r>
        <w:rPr>
          <w:b/>
        </w:rPr>
        <w:t>E. 3</w:t>
      </w:r>
    </w:p>
    <w:p>
      <w:r>
        <w:t>A teneur de l'art. 22 al. 1 LaCC, il n'est pas prélevé de frais dans les causes soumises à la juridiction des baux et loyers (ATF 139 III 182 consid. 2.6). * * * * *</w:t>
      </w:r>
    </w:p>
    <w:p>
      <w:r>
        <w:t>- 6/7 -</w:t>
      </w:r>
    </w:p>
    <w:p>
      <w:r>
        <w:t>C/197/2021 PAR CES MOTIFS, La Chambre des baux et loyers : A la forme : Déclare recevable le recours interjeté le 20 mai 2021 par A______ SA contre le chiffre 2 du dispositif du jugement JTBL/398/2021 rendu le 15 avril 2021 par le Tribunal des baux et loyers dans la cause C/197/2021-7-SE. Au fond : Annule ledit chiffre 2. Cela fait et statuant à nouveau sur ce point : Autorise A______ SA à requérir l'évacuation par la force publique de B______ et C______ douze mois après l'entrée en force du jugement précité. Rejette le recours pour le surplus. Dit que la procédure est gratuite. Déboute les parties de toutes autres conclusions. Siégeant : Madame Nathalie LANDRY-BARTHE, présidente; Madame Pauline ERARD, Monsieur Laurent RIEBEN, juges; Monsieur Serge PATEK, Madame Zoé SEILER,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Le Tribunal fédéral connaît des recours constitutionnels subsidiaires; la qualité et les autres conditions pour interjeter recours sont déterminées par les art. 113 à 119 et 90 ss LTF. Le recours motivé doit être formé dans les trente jours qui suivent la notification de l'expédition complète de l'arrêt attaqué. L'art. 119 al. 1 LTF prévoit que si une partie forme un recours ordinaire et un recours constitutionnel, elle doit déposer les deux recours dans un seul mémoire.</w:t>
      </w:r>
    </w:p>
    <w:p>
      <w:r>
        <w:t>Le recours doit être adressé au Tribunal fédéral, 1000 Lausanne 14.</w:t>
      </w:r>
    </w:p>
    <w:p>
      <w:r>
        <w:t>- 7/7 -</w:t>
      </w:r>
    </w:p>
    <w:p>
      <w:r>
        <w:t>C/197/2021 Valeur litigieuse des conclusions pécuniaires au sens de la LTF inférieure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