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ACJC/1103/2018 vom 16. August 2018</w:t>
      </w:r>
    </w:p>
    <w:p>
      <w:r>
        <w:t>GE Cour de justice, 2018-08-16, FR</w:t>
      </w:r>
    </w:p>
    <w:p>
      <w:r>
        <w:rPr>
          <w:b/>
        </w:rPr>
        <w:t xml:space="preserve">Quelle: </w:t>
      </w:r>
      <w:r>
        <w:t>https://mcp.opencaselaw.ch/entscheid/ge_gerichte_ACJC_1103_2018</w:t>
      </w:r>
    </w:p>
    <w:p>
      <w:r>
        <w:t>FR: GE_GERICHTE ACJC/1103/2018 du 16 août 2018</w:t>
      </w:r>
    </w:p>
    <w:p>
      <w:r>
        <w:t>IT: GE_GERICHTE ACJC/1103/2018 del 16 agosto 2018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21.08.2018.</w:t>
      </w:r>
    </w:p>
    <w:p>
      <w:r>
        <w:t>REPUBLIQUE ET</w:t>
      </w:r>
    </w:p>
    <w:p>
      <w:r>
        <w:t>CANTON DE GENEVE POUVOIR JUDICIAIRE C/11384/2018</w:t>
      </w:r>
    </w:p>
    <w:p>
      <w:r>
        <w:t>ACJC/1103/2018 ARRÊT DE LA COUR DE JUSTICE Chambre civile DU JEUDI 16 AOÛT 2018</w:t>
      </w:r>
    </w:p>
    <w:p>
      <w:r>
        <w:t>Entre Madame A______, domiciliée ______ (Genève), recourante contre un jugement rendu par la 5ème Chambre du Tribunal de première instance de ce canton le 12 juillet 2018, comparant par Me Patrice Riondel, avocat, rond-point de Plainpalais 5, case postale 318, 1211 Genève 4, en l'étude duquel elle fait élection de domicile, et B______, Caisse de compensation, sise ______ (AG), intimée, comparant en personne.</w:t>
      </w:r>
    </w:p>
    <w:p>
      <w:r>
        <w:t>- 2/3 -</w:t>
      </w:r>
    </w:p>
    <w:p>
      <w:r>
        <w:t>C/11384/2018 Vu, EN FAIT, le jugement JTPI/11195/2018 rendu le 12 juillet 2018 par le Tribunal de première instance et reçu par les parties le 16 juillet 2018, prononçant la faillite sans poursuite préalable de A______ (chiffre 1 du dispositif) et statuant sur les frais judiciaires (ch. 2) et les dépens (ch. 3); Vu le recours formé contre ledit jugement le 20 juillet 2018 par la précitée; Attendu que par courrier du 8 août 2018, B______ a informé la Cour de ce qu'elle avait conclu un arrangement de paiement avec A______ et que par conséquent elle ne s'opposait pas au recours et déclarait son "désintérêt à cette procédure de faillite"; Considérant, EN DROIT, qu'une transaction, un acquiescement ou un désistement d'action a les effets d'une décision entrée en force (art. 241 al. 2 CPC); Que compte tenu du courrier précité, il a lieu d'annuler le chiffre 1 du dispositif du jugement entrepris; Que les frais du recours sont arrêtés à 500 fr. (art. 52 let. b et 61 al. 1 OELP; cf. art. 7 al. 1 RTFMC) et compensé avec l'avance de frais de 750 fr., laquelle demeure acquise à l'Etat à due concurrence; Que, compte tenu de ce que le jugement de faillite était fondé au moment où il a été prononcé et qu'aucun reproche ne peut être adressé à la partie intimée, il convient, en application - à tout le moins par analogie - des art. 107 al. 1 let. b et/ou f CPC, voire 108 CPC, de s'écarter du principe selon lequel les frais sont mis à la charge de la partie succombante (art. 106 al. 1 1ère phrase CPC) et de laisser les frais judiciaires des deux instances à la charge de la recourante; Qu'au vu de ce qui précède, les chiffres 2 et 3 du jugement entrepris relatifs aux frais de première instance ne seront pas annulés (art. 318 al. 3 CPC); Que le solde des frais judiciaires du recours, soit 250 fr., sera restitué à la recourante; Qu'il ne sera, au surplus, pas alloué de dépens, l'intimée, comparaissant en personne (art. 95 al. 3 let. c CPC a contrario). * * * * *</w:t>
      </w:r>
    </w:p>
    <w:p>
      <w:r>
        <w:t>- 3/3 -</w:t>
      </w:r>
    </w:p>
    <w:p>
      <w:r>
        <w:t>C/11384/2018 PAR CES MOTIFS, La Chambre civile : A la forme : Déclare recevable le recours formé le 20 juillet 2018 par A______ contre le jugement JTPI/11195/2018 rendu le 12 juillet 2018 par le Tribunal de première instance dans la cause C/11384/2018-5 SFC. Au fond : Annule le chiffre 1 du dispositif du jugement. Confirme le jugement pour le surplus. Déboute les parties de toute autre conclusion. Sur les frais : Arrête à 500 fr. les frais judiciaires du recours, les met à la charge de A______ et les compense avec l'avance versée par celle-ci, qui reste acquise à l'Etat de Genève à due concurrence. Invite les Services financiers du Pouvoir judiciaire à restituer 250 fr. à A______. Dit qu'il n'est pas alloué de dépens de recours. Siégeant : Monsieur Ivo BUETTI, président; Monsieur Laurent RIEBEN et Madame Nathalie RAPP, juges; Madame Mélanie DE RESENDE PEREIRA, greffière.</w:t>
      </w:r>
    </w:p>
    <w:p>
      <w:r>
        <w:t>Le président : Ivo BUETTI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