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ACJC/1102/2025 vom 22. August 2025</w:t>
      </w:r>
    </w:p>
    <w:p>
      <w:r>
        <w:t>GE Cour de justice, 2025-08-22, FR</w:t>
      </w:r>
    </w:p>
    <w:p>
      <w:r>
        <w:rPr>
          <w:b/>
        </w:rPr>
        <w:t xml:space="preserve">Quelle: </w:t>
      </w:r>
      <w:r>
        <w:t>https://mcp.opencaselaw.ch/entscheid/ge_gerichte_ACJC_1102_2025</w:t>
      </w:r>
    </w:p>
    <w:p>
      <w:r>
        <w:t>FR: GE_GERICHTE ACJC/1102/2025 du 22 août 2025</w:t>
      </w:r>
    </w:p>
    <w:p>
      <w:r>
        <w:t>IT: GE_GERICHTE ACJC/1102/2025 del 22 agosto 2025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des faits nouveaux improprement dits ("pseudo nova") devant l'autorité de recours, à savoir des faits et moyens de preuve déjà existants au moment du jugement de première instance, mais non portés à la connaissance du juge de la faillite, pourvu qu'elles les fassent valoir dans le délai de recours (JAQUES/COMETTA, in CR LP, 2ème éd. 2025, n. 5 ad art. 174 LP). Le débiteur peut aussi présenter des faits et moyens de preuve postérieurs au jugement de faillite ("vrais nova") dans le délai de recours, pour autant qu'ils servent à établir que les conditions de l'art. 174 al. 2 LP sont remplies (cf. infra consid. 2.1). Les faits et moyens de preuve invoqués après l'échéance du délai de recours sont irrecevables (JAQUES/COMETTA, op. cit., n. 6 ad art. 174 LP). En l'espèce, les pièces nouvelles déposées par la recourante à l'appui de son recours sont recevables. Tel n'est en revanche pas le cas de la pièce qu'elle a produite le</w:t>
      </w:r>
    </w:p>
    <w:p>
      <w:r>
        <w:rPr>
          <w:b/>
        </w:rPr>
        <w:t>E. 3</w:t>
      </w:r>
    </w:p>
    <w:p>
      <w:r>
        <w:t>juin 2025, soit postérieurement à l'échéance du délai de recours.</w:t>
      </w:r>
    </w:p>
    <w:p>
      <w:r>
        <w:t>- 4/6 -</w:t>
      </w:r>
    </w:p>
    <w:p>
      <w:r>
        <w:t>C/6603/2025 2. La recourante fait valoir qu'elle exploite un café-bar au centre-ville de Genève, que cet établissement bénéficie d'une clientèle fidèle et croissante et qu'elle est parvenue à redresser sa situation financière, après avoir accumulé des dettes suite à la crise économique liée à la pandémie de Covid-19. Ayant réussi à solder l'ensemble des poursuites en cours, elle envisageait l'avenir de façon positive et souhaitait continuer son activité, étant précisé qu'elle employait deux personnes à temps plein.</w:t>
      </w:r>
    </w:p>
    <w:p>
      <w:r>
        <w:t>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w:t>
      </w:r>
    </w:p>
    <w:p>
      <w:r>
        <w:rPr>
          <w:b/>
        </w:rPr>
        <w:t>E. 8</w:t>
      </w:r>
    </w:p>
    <w:p>
      <w:r>
        <w:t>mai 1991 concernant la révision de la loi fédérale sur la poursuite pour dettes et la faillite, FF 1991 III p. 130 s.).</w:t>
      </w:r>
    </w:p>
    <w:p>
      <w:r>
        <w:t>- 5/6 -</w:t>
      </w:r>
    </w:p>
    <w:p>
      <w:r>
        <w:t>C/6603/2025 2.2 En l'espèce, il ressort de la quittance annexée au recours que la poursuite n° 1______ a été soldée en mains de l'Office des poursuites le 21 mai 2025, intérêts et frais – de poursuite, de justice et d'encaissement – compris. La recourante a par ailleurs rendu vraisemblable par pièces, notamment l'attestation de sa fiduciaire et sa comptabilité 2023, que son activité est rentable. Cela est confirmé par le fait qu'elle a été à même de s'acquitter récemment de la plus grande partie de ses dettes. Au vu du dossier, et même si la situation de la recourante semble toujours serrée, sa solvabilité est plus probable que son insolvabilité et la viabilité de son activité ne saurait être déniée d'emblée. Le recours doit dès lors être admis et le prononcé de la faillite annulé. 3. Dans la mesure où le paiement de l'entier de la dette est intervenu après le dépôt de la requête de faillite, il se justifie de laisser à la charge de la recourante les frais judiciaires de première et seconde instances (art. 106 al. 1 CPC). Les frais judiciaires du recours seront arrêtés à 220 fr. et compensés avec l'avance de frais déjà effectuée qui reste acquise à l'Etat de Genève (art. 52 et 61 al. 1 OELP, art. 111 al. 1 CPC). Il ne sera pas alloué de dépens de recours à l'intimé qui plaide en personne et n'a pas effectué de démarches justifiant leur allocation (art. 95 al. 3 let. c CPC). * * * * *</w:t>
      </w:r>
    </w:p>
    <w:p>
      <w:r>
        <w:t>- 6/6 -</w:t>
      </w:r>
    </w:p>
    <w:p>
      <w:r>
        <w:t>C/6603/2025 PAR CES MOTIFS, La Chambre civile : A la forme : Déclare recevable le recours interjeté le 23 mai 2025 par A______ SARL contre le jugement JTPI/5711/2025 rendu le 8 mai 2025 par le Tribunal de première instance dans la cause C/6603/2025-10 SFC. Au fond : Annule le chiffre 1 du dispositif du jugement attaqué. Rejette la requête de faillite formée le 18 mars 2025 par l'ETAT DE GENEVE, soit pour lui l'Administration fiscale cantonale. Confirme ledit jugement pour le surplus. Déboute les parties de toutes autres conclusions. Sur les frais : Arrête les frais judiciaires de recours à 220 fr., les met à la charge de A______ SARL et les compense avec l'avance fournie, qui reste acquise à l'Etat de Genève. Dit qu'il n'est pas alloué de dépens de recours. Siégeant : Madame Pauline ERARD, présidente; Madame Fabienne GEISINGER-MARIETHOZ, Madame Nathalie RAPP, juges; Madame Laura SESSA, greffière. 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