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ACJC/1101/2022 vom 29. August 2022</w:t>
      </w:r>
    </w:p>
    <w:p>
      <w:r>
        <w:t>GE Cour de justice, 2022-08-29, FR</w:t>
      </w:r>
    </w:p>
    <w:p>
      <w:r>
        <w:rPr>
          <w:b/>
        </w:rPr>
        <w:t xml:space="preserve">Quelle: </w:t>
      </w:r>
      <w:r>
        <w:t>https://mcp.opencaselaw.ch/entscheid/ge_gerichte_ACJC_1101_2022</w:t>
      </w:r>
    </w:p>
    <w:p>
      <w:r>
        <w:t>FR: GE_GERICHTE ACJC/1101/2022 du 29 août 2022</w:t>
      </w:r>
    </w:p>
    <w:p>
      <w:r>
        <w:t>IT: GE_GERICHTE ACJC/1101/2022 del 29 agosto 2022</w:t>
      </w:r>
    </w:p>
    <w:p>
      <w:pPr>
        <w:pStyle w:val="Heading2"/>
      </w:pPr>
      <w:r>
        <w:t>Erwägungen</w:t>
      </w:r>
    </w:p>
    <w:p>
      <w:r>
        <w:rPr>
          <w:b/>
        </w:rPr>
        <w:t>E. 10</w:t>
      </w:r>
    </w:p>
    <w:p>
      <w:r>
        <w:t>février 2022, le Tribunal des baux et loyers, statuant par voie de procédure sommaire, a condamné A______ à évacuer immédiatement de sa personne et de ses biens ainsi que toute autre personne faisant ménage commun avec lui l'appartement n° 1______ d'une pièce situé au cinquième étage de l'immeuble sis 2______ à Genève et le grenier n° 3______ qui en dépend (ch. 1 du dispositif), autorisé SI B______ SA à requérir l'évacuation par la force publique de A______ dès l'entrée en force du jugement (ch. 2), condamné A______ à payer à SI B______ SA la somme de 7'925 fr. 55, avec intérêts moratoires à 5% l'an dès le</w:t>
      </w:r>
    </w:p>
    <w:p>
      <w:r>
        <w:t>- 3/8 -</w:t>
      </w:r>
    </w:p>
    <w:p>
      <w:r>
        <w:t>C/24027/2021 16 novembre 2021 (ch. 3), débouté les parties de toutes autres conclusions (ch. 4) et dit que la procédure était gratuite (ch. 5).</w:t>
      </w:r>
    </w:p>
    <w:p>
      <w:r>
        <w:t>b. Par courrier adressé au Tribunal le 16 février 2022, A______ a exposé qu'il était présent dans les locaux du Tribunal lors de l'audience du 8 février précédent, mais qu'il n'avait pas compris que la salle se trouvait au sous-sol, raison pour laquelle il avait eu cinq minutes de retard. Il demandait ainsi qu'une nouvelle audience soit fixée afin de lui permettre d'exposer sa situation personnelle et, en tout état de cause, il sollicitait la motivation du jugement. c. Par jugement du 1er mars 2022, le Tribunal a rejeté la demande de restitution formée par A______, relevant que celui-ci ne s'était "jamais annoncé au Tribunal" pour l'audience. d. La motivation du jugement du 8 février 2022 a été communiquée à A______ le 2 mars 2022. C. a. Par acte expédié le 15 mars 2022 à la Cour de justice, A______ a formé appel et recours contre les jugements des 8 février et 2 mars 2022. Il a conclu à leur annulation et à ce que le Tribunal convoque une nouvelle audience, subsidiairement, s'il n'était pas fait droit à cette conclusion, à ce qu'un délai de six mois lui soit octroyé pour que soit exécutée son évacuation. b. Dans sa réponse du 28 mars 2022, SI B______ SA a conclu au rejet de l'appel et du recours et à la confirmation des jugements entrepris. Elle a exposé que le montant dû par A______ s'élevait toujours à 7'925 fr. 55. c. En l'absence de réplique, les parties ont été avisées par la Cour le 25 avril 2022 de ce que la cause était gardée à juger. EN DROIT 1. Le locataire a contesté, d'une part, le rejet de sa demande de restitution et, d'autre part, l'autorisation donnée à la bailleresse de requérir l'exécution de son évacuation dès l'entrée en force du jugement du 8 février 2021. 1.1 La décision portant refus de la restitution de délai requise peut être attaquée, au besoin, par un recours contre la décision finale (ATF 139 III 478 consid. 6.3; arrêts du Tribunal fédéral 4A_350/2017 du 12 juillet 2017, consid. 3.2.1; 4A_334/2016 du 7 juillet 2016 consid. 2.2). La décision finale a été rendue dans la présente procédure de sorte que la voie du recours est ouverte contre la décision de refus de restitution. 1.2 La voie du recours est par ailleurs ouverte contre les décisions du Tribunal de l'exécution (art. 309 let. a CPC; art. 319 let. a CPC).</w:t>
      </w:r>
    </w:p>
    <w:p>
      <w:r>
        <w:t>- 4/8 -</w:t>
      </w:r>
    </w:p>
    <w:p>
      <w:r>
        <w:t>C/24027/2021 1.3 Interjetés selon la forme et dans le délai prévu, les recours sont recevables (art. 321 al. 1 CPC). Les deux recours seront traités dans le même arrêt. 2. Le locataire soutient, à l'appui de son recours contre la décision rejetant sa demande de restitution, s'être présenté au Tribunal à l'heure de l'audience, mais au rez-de-chaussée et sans descendre au sous-sol, n'ayant pas compris où se trouvait la salle d'audience. L'huissier lui avait indiqué, après cinq minutes, que l'audience était terminée. 2.1 La partie est défaillante lorsqu'elle omet d'accomplir un acte de procédure dans le délai prescrit ou ne se présente pas lorsqu'elle est citée à comparaître (art. 147 al. 1 CPC).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2.2 En l'espèce, le recourant répète qu'il s'est présenté au Tribunal le jour de l'audience et qu'après s'être annoncé auprès de la sécurité, il ne s'était pas rendu dans la salle d'audience, n'ayant pas compris que celle-ci se trouvait au sous-sol. Ces explications ne sont corroborées par aucun élément permettant de les appuyer, mais elles sont plausibles. Sauf à ce que le recourant demande immédiatement à l'huissier de confirmer ses dires par écrit, il lui était difficile de fournir de éléments attestant de ses explications.</w:t>
      </w:r>
    </w:p>
    <w:p>
      <w:r>
        <w:t>- 5/8 -</w:t>
      </w:r>
    </w:p>
    <w:p>
      <w:r>
        <w:t>C/24027/2021 Pour sa part, le Tribunal a retenu que le recourant ne s'est pas annoncé le jour de l'audience, sans indiquer sur quel élément il fonde son affirmation, ce qui relève de l'arbitraire. Cela étant, même s'il ressort de l'ensemble des circonstances du cas d'espèce que le recourant n'a pas fait preuve de désinvolture dans le cadre de la présente procédure, il appartient toutefois au justiciable qui se présente au Tribunal de s'informer activement, si besoin, de l'emplacement de la salle d'audience dans laquelle il est convoqué, ce que le recourant n'a pas allégué avoir fait. En tout état de cause, le renvoi de la cause au Tribunal pour permettre au recourant de s'exprimer constituerait une vaine formalité et aboutirait à un allongement inutile de la procédure au vu des considérations qui suivent. 3. A titre subsidiaire, le recourant sollicite l'octroi d'un délai de six mois pour que son évacuation soit exécutée, compte tenu de ses problèmes de santé. 3.1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t>- 6/8 -</w:t>
      </w:r>
    </w:p>
    <w:p>
      <w:r>
        <w:t>C/24027/2021 3.2 En l'espèce, le recourant invoque de manière toute générale sa situation personnelle en matière de santé pour contester l'exécution de son évacuation. Il n'explique cependant pas de quelle affectation il souffrirait, de sorte qu'il n'est pas possible de considérer qu'elle justifierait un sursis à l'exécution. Ensuite, il n'expose pas en quoi sa situation serait différente à l'échéance du sursis qui lui serait accordé et justifierait, là encore, de ce point de vue également, l'octroi d'un tel sursis. Le motif invoqué n'est dès lors pas suffisamment établi. De plus, à supposer qu'un sursis lui ait été accordé s'il s'était présenté devant le Tribunal, celui-ci n'aurait, en tout état de cause, pu être que d'une courte durée, laquelle serait désormais échue, au vu notamment de la brièveté du bail et en considérant que le recourant n'a pas payé son loyer dès le mois qui a suivi la conclusion de ce bail et qu'il n'a pas résorbé, ni même fait de proposition pour résorber, l'arriéré accumulé. Le recourant ne pourrait donc pas disposer d'un délai supplémentaire pour restituer l'appartement loué. Enfin, le délai six mois qu'il sollicite arriverait à échéance sous peu s'il lui avait été accordé par le Tribunal. Il est pour le surplus relevé que le recourant occupe sans droit l'appartement loué depuis le 31 octobre 2021, de sorte qu'il a, de fait, déjà obtenu un sursis de dix mois à ce jour, lequel est d'une durée plus longue que celle du bail lui-même. Dans ces circonstances, le recours n'est pas fondé. 4. A teneur de l'art. 22 al. 1 LaCC, il n'est pas prélevé de frais dans les causes soumises à la juridiction des baux et loyers (ATF 139 III 182 consid. 2.6). * * * * *</w:t>
      </w:r>
    </w:p>
    <w:p>
      <w:r>
        <w:t>- 7/8 -</w:t>
      </w:r>
    </w:p>
    <w:p>
      <w:r>
        <w:t>C/24027/2021</w:t>
      </w:r>
    </w:p>
    <w:p>
      <w:r>
        <w:t>PAR CES MOTIFS, La Chambre des baux et loyers : A la forme : Déclare recevables les recours interjetés le 15 mars 2022 par A______ contre les jugements JTBL/146/2022 rendu le 1er mars 2022 et JTBL/95/2022 rendu le 8 février 2022 par le Tribunal des baux et loyers dans la cause C/24027/2021-7-SE. Au fond : Rejette ces recours. Dit que la procédure est gratuite. Déboute les parties de toutes autres conclusions. Siégeant : Madame Nathalie LANDRY-BARTHE, présidente; Madame Sylvie DROIN et Monsieur Laurent RIEBEN, juges; Monsieur Jean-Philippe ANTHONIOZ et Monsieur Serge PATEK, juges assesseurs; Madame Maïté VALENTE, greffière. 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al.1 LTF prévoit que si une partie forme un recours ordinaire et un recours constitutionnel, elle doit déposer les deux recours dans un seul mémoire.</w:t>
      </w:r>
    </w:p>
    <w:p>
      <w:r>
        <w:t>- 8/8 -</w:t>
      </w:r>
    </w:p>
    <w:p>
      <w:r>
        <w:t>C/24027/2021</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